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黑体_GBK" w:hAnsi="宋体" w:eastAsia="方正黑体_GBK" w:cs="Times New Roman"/>
          <w:color w:val="000000" w:themeColor="text1"/>
          <w:spacing w:val="80"/>
          <w:sz w:val="112"/>
          <w:szCs w:val="112"/>
          <w14:textFill>
            <w14:solidFill>
              <w14:schemeClr w14:val="tx1"/>
            </w14:solidFill>
          </w14:textFill>
        </w:rPr>
      </w:pPr>
    </w:p>
    <w:p>
      <w:pPr>
        <w:jc w:val="center"/>
        <w:outlineLvl w:val="0"/>
        <w:rPr>
          <w:rFonts w:ascii="方正黑体_GBK" w:hAnsi="宋体" w:eastAsia="方正黑体_GBK" w:cs="Times New Roman"/>
          <w:color w:val="000000" w:themeColor="text1"/>
          <w:spacing w:val="80"/>
          <w:sz w:val="112"/>
          <w:szCs w:val="112"/>
          <w14:textFill>
            <w14:solidFill>
              <w14:schemeClr w14:val="tx1"/>
            </w14:solidFill>
          </w14:textFill>
        </w:rPr>
      </w:pPr>
      <w:r>
        <w:rPr>
          <w:rFonts w:hint="eastAsia" w:ascii="方正黑体_GBK" w:hAnsi="宋体" w:eastAsia="方正黑体_GBK" w:cs="方正黑体_GBK"/>
          <w:color w:val="000000" w:themeColor="text1"/>
          <w:spacing w:val="80"/>
          <w:sz w:val="112"/>
          <w:szCs w:val="112"/>
          <w:lang w:eastAsia="zh-CN"/>
          <w14:textFill>
            <w14:solidFill>
              <w14:schemeClr w14:val="tx1"/>
            </w14:solidFill>
          </w14:textFill>
        </w:rPr>
        <w:t>询价</w:t>
      </w:r>
      <w:r>
        <w:rPr>
          <w:rFonts w:hint="eastAsia" w:ascii="方正黑体_GBK" w:hAnsi="宋体" w:eastAsia="方正黑体_GBK" w:cs="方正黑体_GBK"/>
          <w:color w:val="000000" w:themeColor="text1"/>
          <w:spacing w:val="80"/>
          <w:sz w:val="112"/>
          <w:szCs w:val="112"/>
          <w14:textFill>
            <w14:solidFill>
              <w14:schemeClr w14:val="tx1"/>
            </w14:solidFill>
          </w14:textFill>
        </w:rPr>
        <w:t>文件</w:t>
      </w:r>
    </w:p>
    <w:p>
      <w:pPr>
        <w:spacing w:line="700" w:lineRule="exact"/>
        <w:jc w:val="center"/>
        <w:rPr>
          <w:rFonts w:ascii="黑体" w:eastAsia="黑体" w:cs="Times New Roman"/>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（项目编号：</w:t>
      </w:r>
      <w:r>
        <w:rPr>
          <w:rFonts w:ascii="黑体" w:eastAsia="黑体" w:cs="黑体"/>
          <w:color w:val="000000" w:themeColor="text1"/>
          <w:sz w:val="32"/>
          <w:szCs w:val="32"/>
          <w14:textFill>
            <w14:solidFill>
              <w14:schemeClr w14:val="tx1"/>
            </w14:solidFill>
          </w14:textFill>
        </w:rPr>
        <w:t>BNQHXYY20</w:t>
      </w:r>
      <w:r>
        <w:rPr>
          <w:rFonts w:hint="eastAsia" w:ascii="黑体" w:eastAsia="黑体" w:cs="黑体"/>
          <w:color w:val="000000" w:themeColor="text1"/>
          <w:sz w:val="32"/>
          <w:szCs w:val="32"/>
          <w:lang w:val="en-US" w:eastAsia="zh-CN"/>
          <w14:textFill>
            <w14:solidFill>
              <w14:schemeClr w14:val="tx1"/>
            </w14:solidFill>
          </w14:textFill>
        </w:rPr>
        <w:t>24034</w:t>
      </w:r>
      <w:r>
        <w:rPr>
          <w:rFonts w:hint="eastAsia" w:ascii="黑体" w:eastAsia="黑体" w:cs="黑体"/>
          <w:color w:val="000000" w:themeColor="text1"/>
          <w:sz w:val="32"/>
          <w:szCs w:val="32"/>
          <w14:textFill>
            <w14:solidFill>
              <w14:schemeClr w14:val="tx1"/>
            </w14:solidFill>
          </w14:textFill>
        </w:rPr>
        <w:t>）</w:t>
      </w:r>
    </w:p>
    <w:p>
      <w:pPr>
        <w:spacing w:line="700" w:lineRule="exact"/>
        <w:jc w:val="center"/>
        <w:rPr>
          <w:rFonts w:ascii="黑体" w:eastAsia="黑体" w:cs="Times New Roman"/>
          <w:color w:val="000000" w:themeColor="text1"/>
          <w:sz w:val="32"/>
          <w:szCs w:val="32"/>
          <w14:textFill>
            <w14:solidFill>
              <w14:schemeClr w14:val="tx1"/>
            </w14:solidFill>
          </w14:textFill>
        </w:rPr>
      </w:pPr>
    </w:p>
    <w:p>
      <w:pPr>
        <w:spacing w:line="700" w:lineRule="exact"/>
        <w:jc w:val="center"/>
        <w:rPr>
          <w:rFonts w:ascii="黑体" w:eastAsia="黑体" w:cs="Times New Roman"/>
          <w:color w:val="000000" w:themeColor="text1"/>
          <w:sz w:val="32"/>
          <w:szCs w:val="32"/>
          <w14:textFill>
            <w14:solidFill>
              <w14:schemeClr w14:val="tx1"/>
            </w14:solidFill>
          </w14:textFill>
        </w:rPr>
      </w:pPr>
    </w:p>
    <w:p>
      <w:pPr>
        <w:spacing w:line="700" w:lineRule="exact"/>
        <w:ind w:firstLine="1749" w:firstLineChars="486"/>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ind w:firstLine="1749" w:firstLineChars="486"/>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ind w:firstLine="1800" w:firstLineChars="500"/>
        <w:rPr>
          <w:rFonts w:hint="eastAsia" w:ascii="方正小标宋_GBK" w:hAnsi="宋体"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宋体" w:eastAsia="方正小标宋_GBK" w:cs="方正小标宋_GBK"/>
          <w:color w:val="000000" w:themeColor="text1"/>
          <w:sz w:val="36"/>
          <w:szCs w:val="36"/>
          <w14:textFill>
            <w14:solidFill>
              <w14:schemeClr w14:val="tx1"/>
            </w14:solidFill>
          </w14:textFill>
        </w:rPr>
        <w:t>项目名称：</w:t>
      </w:r>
      <w:r>
        <w:rPr>
          <w:rFonts w:hint="eastAsia" w:ascii="方正小标宋_GBK" w:hAnsi="宋体" w:eastAsia="方正小标宋_GBK" w:cs="方正小标宋_GBK"/>
          <w:color w:val="000000" w:themeColor="text1"/>
          <w:sz w:val="36"/>
          <w:szCs w:val="36"/>
          <w:lang w:eastAsia="zh-CN"/>
          <w14:textFill>
            <w14:solidFill>
              <w14:schemeClr w14:val="tx1"/>
            </w14:solidFill>
          </w14:textFill>
        </w:rPr>
        <w:t>医疗责任保险服务</w:t>
      </w:r>
      <w:r>
        <w:rPr>
          <w:rFonts w:hint="eastAsia" w:ascii="方正小标宋_GBK" w:hAnsi="宋体" w:eastAsia="方正小标宋_GBK" w:cs="方正小标宋_GBK"/>
          <w:color w:val="000000" w:themeColor="text1"/>
          <w:sz w:val="36"/>
          <w:szCs w:val="36"/>
          <w:lang w:val="en-US" w:eastAsia="zh-CN"/>
          <w14:textFill>
            <w14:solidFill>
              <w14:schemeClr w14:val="tx1"/>
            </w14:solidFill>
          </w14:textFill>
        </w:rPr>
        <w:t>(第三次）</w:t>
      </w:r>
    </w:p>
    <w:p>
      <w:pPr>
        <w:spacing w:line="700" w:lineRule="exact"/>
        <w:ind w:firstLine="1800" w:firstLineChars="500"/>
        <w:rPr>
          <w:rFonts w:ascii="方正小标宋_GBK" w:hAnsi="宋体" w:eastAsia="方正小标宋_GBK" w:cs="Times New Roman"/>
          <w:color w:val="000000" w:themeColor="text1"/>
          <w:sz w:val="36"/>
          <w:szCs w:val="36"/>
          <w14:textFill>
            <w14:solidFill>
              <w14:schemeClr w14:val="tx1"/>
            </w14:solidFill>
          </w14:textFill>
        </w:rPr>
      </w:pPr>
      <w:r>
        <w:rPr>
          <w:rFonts w:hint="eastAsia" w:ascii="方正小标宋_GBK" w:hAnsi="宋体" w:eastAsia="方正小标宋_GBK" w:cs="方正小标宋_GBK"/>
          <w:color w:val="000000" w:themeColor="text1"/>
          <w:sz w:val="36"/>
          <w:szCs w:val="36"/>
          <w14:textFill>
            <w14:solidFill>
              <w14:schemeClr w14:val="tx1"/>
            </w14:solidFill>
          </w14:textFill>
        </w:rPr>
        <w:t>采购单位：重庆市巴南区第二人民医院</w:t>
      </w:r>
    </w:p>
    <w:p>
      <w:pPr>
        <w:spacing w:line="720" w:lineRule="exact"/>
        <w:jc w:val="center"/>
        <w:outlineLvl w:val="0"/>
        <w:rPr>
          <w:rFonts w:ascii="方正黑体_GBK" w:hAnsi="宋体" w:eastAsia="方正黑体_GBK" w:cs="Times New Roman"/>
          <w:color w:val="000000" w:themeColor="text1"/>
          <w:sz w:val="48"/>
          <w:szCs w:val="48"/>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720" w:lineRule="exact"/>
        <w:jc w:val="center"/>
        <w:outlineLvl w:val="0"/>
        <w:rPr>
          <w:rFonts w:ascii="方正黑体_GBK" w:eastAsia="方正黑体_GBK" w:cs="Times New Roman"/>
          <w:color w:val="000000" w:themeColor="text1"/>
          <w:sz w:val="44"/>
          <w:szCs w:val="44"/>
          <w14:textFill>
            <w14:solidFill>
              <w14:schemeClr w14:val="tx1"/>
            </w14:solidFill>
          </w14:textFill>
        </w:rPr>
      </w:pPr>
      <w:r>
        <w:rPr>
          <w:rFonts w:hint="eastAsia" w:ascii="方正黑体_GBK" w:hAnsi="宋体" w:eastAsia="方正黑体_GBK" w:cs="方正黑体_GBK"/>
          <w:color w:val="000000" w:themeColor="text1"/>
          <w:sz w:val="48"/>
          <w:szCs w:val="48"/>
          <w14:textFill>
            <w14:solidFill>
              <w14:schemeClr w14:val="tx1"/>
            </w14:solidFill>
          </w14:textFill>
        </w:rPr>
        <w:t>二〇</w:t>
      </w:r>
      <w:r>
        <w:rPr>
          <w:rFonts w:hint="eastAsia" w:ascii="方正黑体_GBK" w:hAnsi="宋体" w:eastAsia="方正黑体_GBK" w:cs="方正黑体_GBK"/>
          <w:color w:val="000000" w:themeColor="text1"/>
          <w:sz w:val="48"/>
          <w:szCs w:val="48"/>
          <w:lang w:eastAsia="zh-CN"/>
          <w14:textFill>
            <w14:solidFill>
              <w14:schemeClr w14:val="tx1"/>
            </w14:solidFill>
          </w14:textFill>
        </w:rPr>
        <w:t>二四</w:t>
      </w:r>
      <w:r>
        <w:rPr>
          <w:rFonts w:hint="eastAsia" w:ascii="方正黑体_GBK" w:hAnsi="宋体" w:eastAsia="方正黑体_GBK" w:cs="方正黑体_GBK"/>
          <w:color w:val="000000" w:themeColor="text1"/>
          <w:sz w:val="48"/>
          <w:szCs w:val="48"/>
          <w14:textFill>
            <w14:solidFill>
              <w14:schemeClr w14:val="tx1"/>
            </w14:solidFill>
          </w14:textFill>
        </w:rPr>
        <w:t>年</w:t>
      </w:r>
      <w:r>
        <w:rPr>
          <w:rFonts w:hint="eastAsia" w:ascii="方正黑体_GBK" w:hAnsi="宋体" w:eastAsia="方正黑体_GBK" w:cs="方正黑体_GBK"/>
          <w:color w:val="000000" w:themeColor="text1"/>
          <w:sz w:val="48"/>
          <w:szCs w:val="48"/>
          <w:lang w:eastAsia="zh-CN"/>
          <w14:textFill>
            <w14:solidFill>
              <w14:schemeClr w14:val="tx1"/>
            </w14:solidFill>
          </w14:textFill>
        </w:rPr>
        <w:t>九</w:t>
      </w:r>
      <w:r>
        <w:rPr>
          <w:rFonts w:hint="eastAsia" w:ascii="方正黑体_GBK" w:hAnsi="宋体" w:eastAsia="方正黑体_GBK" w:cs="方正黑体_GBK"/>
          <w:color w:val="000000" w:themeColor="text1"/>
          <w:sz w:val="48"/>
          <w:szCs w:val="48"/>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重庆市巴南区第二人民医院</w:t>
      </w:r>
      <w:r>
        <w:rPr>
          <w:rFonts w:hint="eastAsia" w:ascii="方正仿宋_GBK" w:hAnsi="宋体" w:eastAsia="方正仿宋_GBK" w:cs="宋体"/>
          <w:color w:val="000000" w:themeColor="text1"/>
          <w:sz w:val="32"/>
          <w:szCs w:val="32"/>
          <w:lang w:val="en-US" w:eastAsia="zh-CN"/>
          <w14:textFill>
            <w14:solidFill>
              <w14:schemeClr w14:val="tx1"/>
            </w14:solidFill>
          </w14:textFill>
        </w:rPr>
        <w:t>医疗责任保险服务项目</w:t>
      </w:r>
      <w:r>
        <w:rPr>
          <w:rFonts w:hint="eastAsia" w:ascii="方正仿宋_GBK" w:hAnsi="宋体" w:eastAsia="方正仿宋_GBK" w:cs="宋体"/>
          <w:color w:val="000000" w:themeColor="text1"/>
          <w:sz w:val="32"/>
          <w:szCs w:val="32"/>
          <w14:textFill>
            <w14:solidFill>
              <w14:schemeClr w14:val="tx1"/>
            </w14:solidFill>
          </w14:textFill>
        </w:rPr>
        <w:t>，项目编</w:t>
      </w:r>
      <w:r>
        <w:rPr>
          <w:rFonts w:hint="eastAsia" w:ascii="方正仿宋_GBK" w:hAnsi="宋体" w:eastAsia="方正仿宋_GBK" w:cs="宋体"/>
          <w:color w:val="000000" w:themeColor="text1"/>
          <w:sz w:val="32"/>
          <w:szCs w:val="32"/>
          <w:lang w:val="en-US" w:eastAsia="zh-CN"/>
          <w14:textFill>
            <w14:solidFill>
              <w14:schemeClr w14:val="tx1"/>
            </w14:solidFill>
          </w14:textFill>
        </w:rPr>
        <w:t>号</w:t>
      </w:r>
      <w:r>
        <w:rPr>
          <w:rFonts w:hint="eastAsia" w:ascii="方正仿宋_GBK" w:hAnsi="宋体" w:eastAsia="方正仿宋_GBK" w:cs="宋体"/>
          <w:color w:val="000000" w:themeColor="text1"/>
          <w:sz w:val="32"/>
          <w:szCs w:val="32"/>
          <w14:textFill>
            <w14:solidFill>
              <w14:schemeClr w14:val="tx1"/>
            </w14:solidFill>
          </w14:textFill>
        </w:rPr>
        <w:t>BNQHXYY20</w:t>
      </w:r>
      <w:r>
        <w:rPr>
          <w:rFonts w:hint="eastAsia" w:ascii="方正仿宋_GBK" w:hAnsi="宋体" w:eastAsia="方正仿宋_GBK" w:cs="宋体"/>
          <w:color w:val="000000" w:themeColor="text1"/>
          <w:sz w:val="32"/>
          <w:szCs w:val="32"/>
          <w:lang w:val="en-US" w:eastAsia="zh-CN"/>
          <w14:textFill>
            <w14:solidFill>
              <w14:schemeClr w14:val="tx1"/>
            </w14:solidFill>
          </w14:textFill>
        </w:rPr>
        <w:t>2434，项目最高限价39.8万元</w:t>
      </w:r>
      <w:r>
        <w:rPr>
          <w:rFonts w:hint="eastAsia" w:ascii="方正仿宋_GBK" w:hAnsi="宋体" w:eastAsia="方正仿宋_GBK"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上述项目实施内容及相关要求详见</w:t>
      </w:r>
      <w:r>
        <w:rPr>
          <w:rFonts w:hint="eastAsia" w:ascii="方正仿宋_GBK" w:hAnsi="宋体" w:eastAsia="方正仿宋_GBK" w:cs="宋体"/>
          <w:color w:val="000000" w:themeColor="text1"/>
          <w:sz w:val="32"/>
          <w:szCs w:val="32"/>
          <w:lang w:eastAsia="zh-CN"/>
          <w14:textFill>
            <w14:solidFill>
              <w14:schemeClr w14:val="tx1"/>
            </w14:solidFill>
          </w14:textFill>
        </w:rPr>
        <w:t>本文件第五条“</w:t>
      </w:r>
      <w:r>
        <w:rPr>
          <w:rFonts w:hint="eastAsia" w:ascii="方正仿宋_GBK" w:hAnsi="宋体" w:eastAsia="方正仿宋_GBK" w:cs="宋体"/>
          <w:color w:val="000000" w:themeColor="text1"/>
          <w:sz w:val="32"/>
          <w:szCs w:val="32"/>
          <w:lang w:val="en-US" w:eastAsia="zh-CN"/>
          <w14:textFill>
            <w14:solidFill>
              <w14:schemeClr w14:val="tx1"/>
            </w14:solidFill>
          </w14:textFill>
        </w:rPr>
        <w:t>服务要求</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黑体" w:hAnsi="黑体" w:eastAsia="黑体" w:cs="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资金来源</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自筹</w:t>
      </w:r>
      <w:r>
        <w:rPr>
          <w:rFonts w:hint="eastAsia" w:ascii="方正仿宋_GBK" w:hAnsi="宋体" w:eastAsia="方正仿宋_GBK" w:cs="宋体"/>
          <w:color w:val="000000" w:themeColor="text1"/>
          <w:sz w:val="32"/>
          <w:szCs w:val="32"/>
          <w14:textFill>
            <w14:solidFill>
              <w14:schemeClr w14:val="tx1"/>
            </w14:solidFill>
          </w14:textFill>
        </w:rPr>
        <w:t xml:space="preserve">   </w:t>
      </w:r>
    </w:p>
    <w:p>
      <w:pPr>
        <w:pStyle w:val="16"/>
        <w:numPr>
          <w:ilvl w:val="0"/>
          <w:numId w:val="0"/>
        </w:numPr>
        <w:tabs>
          <w:tab w:val="clear" w:pos="1260"/>
          <w:tab w:val="clear" w:pos="1685"/>
          <w:tab w:val="clear" w:pos="8400"/>
        </w:tabs>
        <w:ind w:left="660" w:leftChars="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有关</w:t>
      </w:r>
      <w:r>
        <w:rPr>
          <w:rFonts w:hint="eastAsia" w:ascii="黑体" w:hAnsi="黑体" w:eastAsia="黑体" w:cs="黑体"/>
          <w:color w:val="000000" w:themeColor="text1"/>
          <w:sz w:val="32"/>
          <w:szCs w:val="32"/>
          <w:lang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000000" w:themeColor="text1"/>
          <w:sz w:val="32"/>
          <w:szCs w:val="32"/>
          <w14:textFill>
            <w14:solidFill>
              <w14:schemeClr w14:val="tx1"/>
            </w14:solidFill>
          </w14:textFill>
        </w:rPr>
        <w:t xml:space="preserve">（一） </w:t>
      </w:r>
      <w:r>
        <w:rPr>
          <w:rFonts w:hint="eastAsia" w:ascii="方正仿宋_GBK" w:hAnsi="宋体" w:eastAsia="方正仿宋_GBK" w:cs="宋体"/>
          <w:color w:val="auto"/>
          <w:sz w:val="32"/>
          <w:szCs w:val="32"/>
          <w:lang w:val="en-US" w:eastAsia="zh-CN"/>
        </w:rPr>
        <w:t>报名方式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1.拟参与</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的</w:t>
      </w:r>
      <w:r>
        <w:rPr>
          <w:rFonts w:hint="eastAsia" w:ascii="方正仿宋_GBK" w:hAnsi="宋体" w:eastAsia="方正仿宋_GBK" w:cs="宋体"/>
          <w:color w:val="auto"/>
          <w:sz w:val="32"/>
          <w:szCs w:val="32"/>
          <w:lang w:val="en-US" w:eastAsia="zh-CN"/>
        </w:rPr>
        <w:t>供应商</w:t>
      </w:r>
      <w:r>
        <w:rPr>
          <w:rFonts w:hint="eastAsia" w:ascii="方正仿宋_GBK" w:hAnsi="宋体" w:eastAsia="方正仿宋_GBK" w:cs="宋体"/>
          <w:color w:val="auto"/>
          <w:sz w:val="32"/>
          <w:szCs w:val="32"/>
        </w:rPr>
        <w:t>通过</w:t>
      </w:r>
      <w:r>
        <w:rPr>
          <w:rFonts w:hint="eastAsia" w:ascii="方正仿宋_GBK" w:hAnsi="宋体" w:eastAsia="方正仿宋_GBK" w:cs="宋体"/>
          <w:color w:val="auto"/>
          <w:sz w:val="32"/>
          <w:szCs w:val="32"/>
        </w:rPr>
        <w:fldChar w:fldCharType="begin"/>
      </w:r>
      <w:r>
        <w:rPr>
          <w:rFonts w:hint="eastAsia" w:ascii="方正仿宋_GBK" w:hAnsi="宋体" w:eastAsia="方正仿宋_GBK" w:cs="宋体"/>
          <w:color w:val="auto"/>
          <w:sz w:val="32"/>
          <w:szCs w:val="32"/>
        </w:rPr>
        <w:instrText xml:space="preserve"> HYPERLINK "http://www.bnzw.gov.cn/login/index.aspx" \t "_blank" </w:instrText>
      </w:r>
      <w:r>
        <w:rPr>
          <w:rFonts w:hint="eastAsia" w:ascii="方正仿宋_GBK" w:hAnsi="宋体" w:eastAsia="方正仿宋_GBK" w:cs="宋体"/>
          <w:color w:val="auto"/>
          <w:sz w:val="32"/>
          <w:szCs w:val="32"/>
        </w:rPr>
        <w:fldChar w:fldCharType="separate"/>
      </w:r>
      <w:r>
        <w:rPr>
          <w:rFonts w:hint="eastAsia" w:ascii="方正仿宋_GBK" w:hAnsi="宋体" w:eastAsia="方正仿宋_GBK" w:cs="宋体"/>
          <w:color w:val="auto"/>
          <w:sz w:val="32"/>
          <w:szCs w:val="32"/>
        </w:rPr>
        <w:t>重庆市巴南区第二人民医院网站</w:t>
      </w:r>
      <w:r>
        <w:rPr>
          <w:rFonts w:hint="eastAsia" w:ascii="方正仿宋_GBK" w:hAnsi="宋体" w:eastAsia="方正仿宋_GBK" w:cs="宋体"/>
          <w:color w:val="auto"/>
          <w:sz w:val="32"/>
          <w:szCs w:val="32"/>
        </w:rPr>
        <w:fldChar w:fldCharType="end"/>
      </w:r>
      <w:r>
        <w:rPr>
          <w:rFonts w:hint="eastAsia" w:ascii="方正仿宋_GBK" w:hAnsi="宋体" w:eastAsia="方正仿宋_GBK" w:cs="宋体"/>
          <w:color w:val="auto"/>
          <w:sz w:val="32"/>
          <w:szCs w:val="32"/>
          <w:lang w:val="en-US" w:eastAsia="zh-CN"/>
        </w:rPr>
        <w:t>（http://www.cqhxyy.com/）</w:t>
      </w:r>
      <w:r>
        <w:rPr>
          <w:rFonts w:hint="eastAsia" w:ascii="方正仿宋_GBK" w:hAnsi="宋体" w:eastAsia="方正仿宋_GBK" w:cs="宋体"/>
          <w:color w:val="auto"/>
          <w:sz w:val="32"/>
          <w:szCs w:val="32"/>
        </w:rPr>
        <w:t>获取本项</w:t>
      </w:r>
      <w:r>
        <w:rPr>
          <w:rFonts w:hint="eastAsia" w:ascii="方正仿宋_GBK" w:hAnsi="宋体" w:eastAsia="方正仿宋_GBK" w:cs="宋体"/>
          <w:color w:val="auto"/>
          <w:sz w:val="32"/>
          <w:szCs w:val="32"/>
          <w:lang w:val="en-US" w:eastAsia="zh-CN"/>
        </w:rPr>
        <w:t>目询价</w:t>
      </w:r>
      <w:r>
        <w:rPr>
          <w:rFonts w:hint="eastAsia" w:ascii="方正仿宋_GBK" w:hAnsi="宋体" w:eastAsia="方正仿宋_GBK" w:cs="宋体"/>
          <w:color w:val="auto"/>
          <w:sz w:val="32"/>
          <w:szCs w:val="32"/>
        </w:rPr>
        <w:t>文件（不提供现场发售）。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w:t>
      </w:r>
      <w:r>
        <w:rPr>
          <w:rFonts w:hint="eastAsia" w:ascii="方正仿宋_GBK" w:hAnsi="宋体" w:eastAsia="方正仿宋_GBK" w:cs="宋体"/>
          <w:color w:val="auto"/>
          <w:sz w:val="32"/>
          <w:szCs w:val="32"/>
        </w:rPr>
        <w:t>拟参选的</w:t>
      </w:r>
      <w:r>
        <w:rPr>
          <w:rFonts w:hint="eastAsia" w:ascii="方正仿宋_GBK" w:hAnsi="宋体" w:eastAsia="方正仿宋_GBK" w:cs="宋体"/>
          <w:color w:val="auto"/>
          <w:sz w:val="32"/>
          <w:szCs w:val="32"/>
          <w:lang w:val="en-US" w:eastAsia="zh-CN"/>
        </w:rPr>
        <w:t>供应商报名获取询价文书</w:t>
      </w:r>
      <w:r>
        <w:rPr>
          <w:rFonts w:hint="eastAsia" w:ascii="方正仿宋_GBK" w:hAnsi="宋体" w:eastAsia="方正仿宋_GBK" w:cs="宋体"/>
          <w:color w:val="auto"/>
          <w:sz w:val="32"/>
          <w:szCs w:val="32"/>
        </w:rPr>
        <w:t>后均视为已知晓所有</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实质性内容，</w:t>
      </w:r>
      <w:r>
        <w:rPr>
          <w:rFonts w:hint="eastAsia" w:ascii="方正仿宋_GBK" w:hAnsi="宋体" w:eastAsia="方正仿宋_GBK" w:cs="宋体"/>
          <w:color w:val="auto"/>
          <w:sz w:val="32"/>
          <w:szCs w:val="32"/>
          <w:lang w:val="en-US" w:eastAsia="zh-CN"/>
        </w:rPr>
        <w:t>且认同相关要求。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二</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响应</w:t>
      </w:r>
      <w:r>
        <w:rPr>
          <w:rFonts w:hint="eastAsia" w:ascii="方正仿宋_GBK" w:hAnsi="宋体" w:eastAsia="方正仿宋_GBK" w:cs="宋体"/>
          <w:color w:val="auto"/>
          <w:sz w:val="32"/>
          <w:szCs w:val="32"/>
        </w:rPr>
        <w:t>文</w:t>
      </w:r>
      <w:r>
        <w:rPr>
          <w:rFonts w:hint="eastAsia" w:ascii="方正仿宋_GBK" w:hAnsi="宋体" w:eastAsia="方正仿宋_GBK" w:cs="宋体"/>
          <w:color w:val="auto"/>
          <w:sz w:val="32"/>
          <w:szCs w:val="32"/>
          <w:lang w:val="en-US" w:eastAsia="zh-CN"/>
        </w:rPr>
        <w:t>书</w:t>
      </w:r>
      <w:r>
        <w:rPr>
          <w:rFonts w:hint="eastAsia" w:ascii="方正仿宋_GBK" w:hAnsi="宋体" w:eastAsia="方正仿宋_GBK" w:cs="宋体"/>
          <w:color w:val="auto"/>
          <w:sz w:val="32"/>
          <w:szCs w:val="32"/>
        </w:rPr>
        <w:t>递交时间：202</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9</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19</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14</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3</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val="en-US" w:eastAsia="zh-CN"/>
        </w:rPr>
        <w:t>15</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0</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递交地点：重庆市巴南区第二人民医院财务科采购办公室。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三</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地点：重庆市巴南区第二人民医院</w:t>
      </w:r>
      <w:r>
        <w:rPr>
          <w:rFonts w:hint="eastAsia" w:ascii="方正仿宋_GBK" w:hAnsi="宋体" w:eastAsia="方正仿宋_GBK" w:cs="宋体"/>
          <w:color w:val="auto"/>
          <w:sz w:val="32"/>
          <w:szCs w:val="32"/>
          <w:lang w:val="en-US" w:eastAsia="zh-CN"/>
        </w:rPr>
        <w:t>临时办公用房</w:t>
      </w:r>
      <w:r>
        <w:rPr>
          <w:rFonts w:hint="eastAsia" w:ascii="方正仿宋_GBK" w:hAnsi="宋体" w:eastAsia="方正仿宋_GBK" w:cs="宋体"/>
          <w:color w:val="auto"/>
          <w:sz w:val="32"/>
          <w:szCs w:val="32"/>
        </w:rPr>
        <w:t>会议室。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四</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时间：202</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9</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19</w:t>
      </w:r>
      <w:bookmarkStart w:id="3" w:name="_GoBack"/>
      <w:bookmarkEnd w:id="3"/>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15:00时</w:t>
      </w:r>
      <w:r>
        <w:rPr>
          <w:rFonts w:hint="eastAsia" w:ascii="方正仿宋_GBK" w:hAnsi="宋体" w:eastAsia="方正仿宋_GBK"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（五）其他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本项目不接受联合体招标。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询价</w:t>
      </w:r>
      <w:r>
        <w:rPr>
          <w:rFonts w:hint="eastAsia" w:ascii="黑体" w:hAnsi="黑体" w:eastAsia="黑体" w:cs="黑体"/>
          <w:color w:val="000000" w:themeColor="text1"/>
          <w:sz w:val="32"/>
          <w:szCs w:val="32"/>
          <w14:textFill>
            <w14:solidFill>
              <w14:schemeClr w14:val="tx1"/>
            </w14:solidFill>
          </w14:textFill>
        </w:rPr>
        <w:t>有关规定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（一）法定代表人为同一个人的两个及两个以上母公司、全资子公司及其控股公司，都不得在同一项目中同时参与询价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（二）同一合同包的货物、服务，制造商参与询价的，不得再委托代理商参与。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（三）凡有意参加</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w:t>
      </w:r>
      <w:r>
        <w:rPr>
          <w:rFonts w:hint="eastAsia" w:ascii="方正仿宋_GBK" w:hAnsi="宋体" w:eastAsia="方正仿宋_GBK" w:cs="宋体"/>
          <w:color w:val="000000" w:themeColor="text1"/>
          <w:sz w:val="32"/>
          <w:szCs w:val="32"/>
          <w:lang w:eastAsia="zh-CN"/>
          <w14:textFill>
            <w14:solidFill>
              <w14:schemeClr w14:val="tx1"/>
            </w14:solidFill>
          </w14:textFill>
        </w:rPr>
        <w:t>的供应商，请于公告发布之日起至报名截止时间之前，在</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begin"/>
      </w:r>
      <w:r>
        <w:rPr>
          <w:rFonts w:hint="eastAsia" w:ascii="方正仿宋_GBK" w:hAnsi="宋体" w:eastAsia="方正仿宋_GBK" w:cs="宋体"/>
          <w:color w:val="000000" w:themeColor="text1"/>
          <w:sz w:val="32"/>
          <w:szCs w:val="32"/>
          <w:lang w:eastAsia="zh-CN"/>
          <w14:textFill>
            <w14:solidFill>
              <w14:schemeClr w14:val="tx1"/>
            </w14:solidFill>
          </w14:textFill>
        </w:rPr>
        <w:instrText xml:space="preserve"> HYPERLINK "http://www.bnzw.gov.cn/login/index.aspx" \t "_blank" </w:instrTex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separate"/>
      </w:r>
      <w:r>
        <w:rPr>
          <w:rFonts w:hint="eastAsia" w:ascii="方正仿宋_GBK" w:hAnsi="宋体" w:eastAsia="方正仿宋_GBK" w:cs="宋体"/>
          <w:color w:val="000000" w:themeColor="text1"/>
          <w:sz w:val="32"/>
          <w:szCs w:val="32"/>
          <w:lang w:eastAsia="zh-CN"/>
          <w14:textFill>
            <w14:solidFill>
              <w14:schemeClr w14:val="tx1"/>
            </w14:solidFill>
          </w14:textFill>
        </w:rPr>
        <w:t>重庆市巴南区第二人民医院网站</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end"/>
      </w:r>
      <w:r>
        <w:rPr>
          <w:rFonts w:hint="eastAsia" w:ascii="方正仿宋_GBK" w:hAnsi="宋体" w:eastAsia="方正仿宋_GBK" w:cs="宋体"/>
          <w:color w:val="000000" w:themeColor="text1"/>
          <w:sz w:val="32"/>
          <w:szCs w:val="32"/>
          <w:lang w:val="en-US" w:eastAsia="zh-CN"/>
          <w14:textFill>
            <w14:solidFill>
              <w14:schemeClr w14:val="tx1"/>
            </w14:solidFill>
          </w14:textFill>
        </w:rPr>
        <w:t>（http://www.cqhxyy.com/）</w:t>
      </w:r>
      <w:r>
        <w:rPr>
          <w:rFonts w:hint="eastAsia" w:ascii="方正仿宋_GBK" w:hAnsi="宋体" w:eastAsia="方正仿宋_GBK" w:cs="宋体"/>
          <w:color w:val="000000" w:themeColor="text1"/>
          <w:sz w:val="32"/>
          <w:szCs w:val="32"/>
          <w:lang w:eastAsia="zh-CN"/>
          <w14:textFill>
            <w14:solidFill>
              <w14:schemeClr w14:val="tx1"/>
            </w14:solidFill>
          </w14:textFill>
        </w:rPr>
        <w:t>下载查看本项目需求文件以及变更公告等询价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前公布的所有项目资料，无论供应商下载查看与否，均视为已知晓所有询价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实质性要求内容。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（四）无论询价结果如何，供应商参与本项目的所有费用均由供应商自行承担。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（五）供应商不得围标、串标，如违反采购相关法律法规，将纳入失信供应商处理。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w:t>
      </w:r>
      <w:r>
        <w:rPr>
          <w:rFonts w:hint="eastAsia" w:ascii="方正仿宋_GBK" w:hAnsi="宋体" w:eastAsia="方正仿宋_GBK" w:cs="宋体"/>
          <w:color w:val="000000" w:themeColor="text1"/>
          <w:sz w:val="32"/>
          <w:szCs w:val="32"/>
          <w:lang w:eastAsia="zh-CN"/>
          <w14:textFill>
            <w14:solidFill>
              <w14:schemeClr w14:val="tx1"/>
            </w14:solidFill>
          </w14:textFill>
        </w:rPr>
        <w:t>供应商必须严格按照</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要求</w:t>
      </w:r>
      <w:r>
        <w:rPr>
          <w:rFonts w:hint="eastAsia" w:ascii="方正仿宋_GBK" w:hAnsi="宋体" w:eastAsia="方正仿宋_GBK" w:cs="宋体"/>
          <w:color w:val="000000" w:themeColor="text1"/>
          <w:sz w:val="32"/>
          <w:szCs w:val="32"/>
          <w:lang w:val="en-US" w:eastAsia="zh-CN"/>
          <w14:textFill>
            <w14:solidFill>
              <w14:schemeClr w14:val="tx1"/>
            </w14:solidFill>
          </w14:textFill>
        </w:rPr>
        <w:t>及商务条款</w:t>
      </w:r>
      <w:r>
        <w:rPr>
          <w:rFonts w:hint="eastAsia" w:ascii="方正仿宋_GBK" w:hAnsi="宋体" w:eastAsia="方正仿宋_GBK" w:cs="宋体"/>
          <w:color w:val="000000" w:themeColor="text1"/>
          <w:sz w:val="32"/>
          <w:szCs w:val="32"/>
          <w:lang w:eastAsia="zh-CN"/>
          <w14:textFill>
            <w14:solidFill>
              <w14:schemeClr w14:val="tx1"/>
            </w14:solidFill>
          </w14:textFill>
        </w:rPr>
        <w:t>投报与之要求相符或高于的货物</w:t>
      </w:r>
      <w:r>
        <w:rPr>
          <w:rFonts w:hint="eastAsia" w:ascii="方正仿宋_GBK" w:hAnsi="宋体" w:eastAsia="方正仿宋_GBK" w:cs="宋体"/>
          <w:color w:val="000000" w:themeColor="text1"/>
          <w:sz w:val="32"/>
          <w:szCs w:val="32"/>
          <w:lang w:val="en-US" w:eastAsia="zh-CN"/>
          <w14:textFill>
            <w14:solidFill>
              <w14:schemeClr w14:val="tx1"/>
            </w14:solidFill>
          </w14:textFill>
        </w:rPr>
        <w:t>及服务</w:t>
      </w:r>
      <w:r>
        <w:rPr>
          <w:rFonts w:hint="eastAsia" w:ascii="方正仿宋_GBK" w:hAnsi="宋体" w:eastAsia="方正仿宋_GBK" w:cs="宋体"/>
          <w:color w:val="000000" w:themeColor="text1"/>
          <w:sz w:val="32"/>
          <w:szCs w:val="32"/>
          <w:lang w:eastAsia="zh-CN"/>
          <w14:textFill>
            <w14:solidFill>
              <w14:schemeClr w14:val="tx1"/>
            </w14:solidFill>
          </w14:textFill>
        </w:rPr>
        <w:t>，若其中任意</w:t>
      </w:r>
      <w:r>
        <w:rPr>
          <w:rFonts w:hint="eastAsia" w:ascii="方正仿宋_GBK" w:hAnsi="宋体" w:eastAsia="方正仿宋_GBK" w:cs="宋体"/>
          <w:color w:val="000000" w:themeColor="text1"/>
          <w:sz w:val="32"/>
          <w:szCs w:val="32"/>
          <w:lang w:val="en-US" w:eastAsia="zh-CN"/>
          <w14:textFill>
            <w14:solidFill>
              <w14:schemeClr w14:val="tx1"/>
            </w14:solidFill>
          </w14:textFill>
        </w:rPr>
        <w:t>条款</w:t>
      </w:r>
      <w:r>
        <w:rPr>
          <w:rFonts w:hint="eastAsia" w:ascii="方正仿宋_GBK" w:hAnsi="宋体" w:eastAsia="方正仿宋_GBK" w:cs="宋体"/>
          <w:color w:val="000000" w:themeColor="text1"/>
          <w:sz w:val="32"/>
          <w:szCs w:val="32"/>
          <w:lang w:eastAsia="zh-CN"/>
          <w14:textFill>
            <w14:solidFill>
              <w14:schemeClr w14:val="tx1"/>
            </w14:solidFill>
          </w14:textFill>
        </w:rPr>
        <w:t>不能满足，则视为无效报价。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七</w:t>
      </w:r>
      <w:r>
        <w:rPr>
          <w:rFonts w:hint="eastAsia" w:ascii="方正仿宋_GBK" w:hAnsi="宋体" w:eastAsia="方正仿宋_GBK" w:cs="宋体"/>
          <w:color w:val="000000" w:themeColor="text1"/>
          <w:sz w:val="32"/>
          <w:szCs w:val="32"/>
          <w:lang w:eastAsia="zh-CN"/>
          <w14:textFill>
            <w14:solidFill>
              <w14:schemeClr w14:val="tx1"/>
            </w14:solidFill>
          </w14:textFill>
        </w:rPr>
        <w:t>）成交供应商提供的</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必须符合</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w:t>
      </w:r>
      <w:r>
        <w:rPr>
          <w:rFonts w:hint="eastAsia" w:ascii="方正仿宋_GBK" w:hAnsi="宋体" w:eastAsia="方正仿宋_GBK" w:cs="宋体"/>
          <w:color w:val="000000" w:themeColor="text1"/>
          <w:sz w:val="32"/>
          <w:szCs w:val="32"/>
          <w:lang w:eastAsia="zh-CN"/>
          <w14:textFill>
            <w14:solidFill>
              <w14:schemeClr w14:val="tx1"/>
            </w14:solidFill>
          </w14:textFill>
        </w:rPr>
        <w:t>行业标准，如达不到相关标准，采购人有权向成交供应商提出解除合同。</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、项目</w:t>
      </w:r>
      <w:r>
        <w:rPr>
          <w:rFonts w:hint="eastAsia" w:ascii="黑体" w:hAnsi="黑体" w:eastAsia="黑体" w:cs="黑体"/>
          <w:color w:val="000000" w:themeColor="text1"/>
          <w:sz w:val="32"/>
          <w:szCs w:val="32"/>
          <w:lang w:val="en-US" w:eastAsia="zh-CN"/>
          <w14:textFill>
            <w14:solidFill>
              <w14:schemeClr w14:val="tx1"/>
            </w14:solidFill>
          </w14:textFill>
        </w:rPr>
        <w:t>服务</w:t>
      </w:r>
      <w:r>
        <w:rPr>
          <w:rFonts w:hint="eastAsia" w:ascii="黑体" w:hAnsi="黑体" w:eastAsia="黑体" w:cs="黑体"/>
          <w:color w:val="000000" w:themeColor="text1"/>
          <w:sz w:val="32"/>
          <w:szCs w:val="32"/>
          <w14:textFill>
            <w14:solidFill>
              <w14:schemeClr w14:val="tx1"/>
            </w14:solidFill>
          </w14:textFill>
        </w:rPr>
        <w:t>要求</w:t>
      </w:r>
    </w:p>
    <w:p>
      <w:pPr>
        <w:spacing w:line="52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    （一）技术服务范围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供应商在医疗责任保险服务项目保险期内对医院出现的与医疗相关的经济赔偿进行保险赔付。</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（二）技术服务内容</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保险责任</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在保险期间或保险合同载明的追溯期内，被保险人在从事与其资格相符的诊疗活动时，因过错造成患者损害，由患者或其代理人在保险期间内首次向被保险人提出损害赔偿请求，依照中华人民共和国法律（不包括港澳台地区法律）应由被保险人承担的经济赔偿责任，保险人按照保险合同约定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在保险期间或保险合同载明的追溯期内，被保险人在从事与其资格相符的诊疗活动中未尽到与当时的医疗水平相应的诊疗义务，造成患者损害，由患者或其代理人在保险期间内首次向被保险人提出损害赔偿请求，依照中华人民共和国法律（不包括港澳台地区法律）应由被保险人承担的经济赔偿责任，保险人按照保险合同约定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在保险期间或保险合同载明的追溯期内，被保险人在从事与其资格相符的诊疗活动中未依法向患者说明病情和医疗措施，或在未向患者或其近亲属（不宜向患者说明的情形下）说明医疗风险、替代医疗方案等并取得其书面同意的情况下实施手术、特殊检查、特殊治疗，造成患者损害，由患者或其代理人在保险期间内首次向被保险人提出损害赔偿请求，依照中华人民共和国法律（不包括港澳台地区法律）应由被保险人承担的经济赔偿责任，保险人按照保险合同约定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保险事故发生后，被保险人因保险事故而被提起仲裁或者诉讼的，对应由被保险人支付的仲裁或诉讼费用以及事先经保险人书面同意支付的其它必要的、合理的鉴定费、尸检费、律师费等费用（以下简称“法律费用”），保险人按照保险合同约定也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责任免除</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1.出现下列任一情形时，保险人不负责赔偿：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1.1被保险人从事未经国家有关部门许可的诊疗活动；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1.2被保险人被吊销执业许可证、被取消执业资格以及受停业、停职处分后仍继续进行诊疗活动；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1.3被保险人进行实验性的诊疗活动；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1.4被保险人对患者实施以美容或整形为目的的外科手术或治疗，除非这种手术或治疗是在患者因意外事故受伤后为维持生命或避免永久性伤残必需进行的。四肢疤痕整形和腋臭相关治疗及手术除外；</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1.5被保险医务人员非代表被保险医疗机构进行诊疗活动；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1.6被保险人在饮酒、吸毒或药剂麻醉状态下进行诊疗活动。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2.下列原因造成的损失、费用和责任，保险人不负责赔偿：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2.1投保人、被保险人及其代表的故意行为；</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2.2战争、敌对行动、军事行为、武装冲突、罢工、骚乱、暴动、恐怖活动；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2.3核辐射、核爆炸、核污染及其他放射性污染；但使用放射器材治疗发生的赔偿责任，不在此限；</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2.4大气污染、土地污染、水污染及其他各种污染；</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2.5</w:t>
      </w:r>
      <w:r>
        <w:rPr>
          <w:rFonts w:hint="eastAsia" w:ascii="方正仿宋_GBK" w:hAnsi="方正仿宋_GBK" w:eastAsia="方正仿宋_GBK" w:cs="方正仿宋_GBK"/>
          <w:b w:val="0"/>
          <w:bCs w:val="0"/>
          <w:color w:val="auto"/>
          <w:sz w:val="32"/>
          <w:szCs w:val="32"/>
          <w:lang w:eastAsia="zh-CN"/>
        </w:rPr>
        <w:t>非医疗过错的</w:t>
      </w:r>
      <w:r>
        <w:rPr>
          <w:rFonts w:hint="eastAsia" w:ascii="方正仿宋_GBK" w:hAnsi="方正仿宋_GBK" w:eastAsia="方正仿宋_GBK" w:cs="方正仿宋_GBK"/>
          <w:b w:val="0"/>
          <w:bCs w:val="0"/>
          <w:color w:val="auto"/>
          <w:sz w:val="32"/>
          <w:szCs w:val="32"/>
        </w:rPr>
        <w:t>行政行为或司法行为；</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2.6地震、火山爆发、海啸、雷击、洪水、暴雨、台风、龙卷风、暴风、雪灾、雹灾、冰凌、泥石流、崖崩、地崩、突发性滑坡、地面突然下陷等自然灾害；</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2.7火灾、爆炸；</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2.8被保险人使用伪劣的或未经国家有关部门批准使用的药品、消毒药剂、卫生材料、医疗器械或被感染的血制品；</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2.9被保险人在正当的诊断、治疗范围外使用麻醉药品、医疗用毒性药品、精神药品和放射性药品；</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3.下列损失、费用和责任，保险人不负责赔偿：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3.1被保险人或其雇员的人身伤亡及其所有或管理的财产的损失；</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3.2被保险人应该承担的合同责任，但无合同存在时仍然应由被保险人承担的经济赔偿责任不在此限；</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3.3罚款、罚金及惩罚性赔偿；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3.4被保险人在本保险单载明的追溯日以前进行的诊疗活动中发生的保险事故所致的损失；</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3.5投保人、被保险人在本保险生效之前已经知道或可以合理预见的索赔情况；</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3.6因患者或其近亲属不配合医疗机构进行符合诊疗规范的诊疗而导致的损害，但在此情形下，被保险人也存在过错的除外；</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3.7被保险人泄露患者隐私或未经患者同意公开其病历资料所造成的损害；</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3.8本保险合同中载明的免赔额。</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4.其他不属于本保险责任范围内的损失、费用和责任，保险人不负责赔偿。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（三）赔付形式及要求</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根据第二条技术服务内容的要求，每人每次赔付额据实赔付</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全年累计赔付响应额不低于3</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0万元。</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单个案件赔偿金额以</w:t>
      </w:r>
      <w:r>
        <w:rPr>
          <w:rFonts w:hint="eastAsia" w:ascii="方正仿宋_GBK" w:hAnsi="方正仿宋_GBK" w:eastAsia="方正仿宋_GBK" w:cs="方正仿宋_GBK"/>
          <w:b w:val="0"/>
          <w:bCs w:val="0"/>
          <w:color w:val="auto"/>
          <w:sz w:val="32"/>
          <w:szCs w:val="32"/>
          <w:lang w:val="en-US" w:eastAsia="zh-CN"/>
        </w:rPr>
        <w:t>25</w:t>
      </w:r>
      <w:r>
        <w:rPr>
          <w:rFonts w:hint="eastAsia" w:ascii="方正仿宋_GBK" w:hAnsi="方正仿宋_GBK" w:eastAsia="方正仿宋_GBK" w:cs="方正仿宋_GBK"/>
          <w:b w:val="0"/>
          <w:bCs w:val="0"/>
          <w:color w:val="auto"/>
          <w:sz w:val="32"/>
          <w:szCs w:val="32"/>
        </w:rPr>
        <w:t>万元为限。</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每次医疗责任保险事故核定赔偿总额的5%为绝对免赔率。</w:t>
      </w:r>
    </w:p>
    <w:p>
      <w:pPr>
        <w:spacing w:line="520" w:lineRule="exact"/>
        <w:ind w:firstLine="64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rPr>
        <w:t>所有案件均由保险公司理赔参与并确认损失金额。</w:t>
      </w:r>
    </w:p>
    <w:p>
      <w:pPr>
        <w:spacing w:line="56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pacing w:line="520" w:lineRule="exact"/>
        <w:ind w:firstLine="645"/>
        <w:rPr>
          <w:rFonts w:hint="eastAsia" w:ascii="方正仿宋_GBK" w:hAnsi="方正楷体_GBK" w:eastAsia="方正仿宋_GBK" w:cs="方正楷体_GBK"/>
          <w:bCs/>
          <w:sz w:val="32"/>
          <w:szCs w:val="32"/>
          <w:lang w:val="en-US" w:eastAsia="zh-CN"/>
        </w:rPr>
      </w:pPr>
      <w:r>
        <w:rPr>
          <w:rFonts w:hint="eastAsia" w:ascii="方正仿宋_GBK" w:hAnsi="方正楷体_GBK" w:eastAsia="方正仿宋_GBK" w:cs="方正楷体_GBK"/>
          <w:bCs/>
          <w:sz w:val="32"/>
          <w:szCs w:val="32"/>
        </w:rPr>
        <w:t>双方应共同遵守合同各条款，在合同期内如有违约，违约方应</w:t>
      </w:r>
      <w:r>
        <w:rPr>
          <w:rFonts w:hint="eastAsia" w:ascii="方正仿宋_GBK" w:hAnsi="方正楷体_GBK" w:eastAsia="方正仿宋_GBK" w:cs="方正楷体_GBK"/>
          <w:bCs/>
          <w:sz w:val="32"/>
          <w:szCs w:val="32"/>
          <w:lang w:val="en-US" w:eastAsia="zh-CN"/>
        </w:rPr>
        <w:t>按照相关法律法规进行违约责任赔偿赔付，具体在合同中明确。</w:t>
      </w:r>
    </w:p>
    <w:p>
      <w:pPr>
        <w:spacing w:line="560" w:lineRule="exact"/>
        <w:ind w:firstLine="320" w:firstLineChars="1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五）不可抗力</w:t>
      </w:r>
    </w:p>
    <w:p>
      <w:pPr>
        <w:snapToGrid w:val="0"/>
        <w:spacing w:line="440" w:lineRule="exact"/>
        <w:ind w:firstLine="627" w:firstLineChars="196"/>
        <w:rPr>
          <w:rFonts w:hint="eastAsia" w:ascii="黑体" w:hAnsi="黑体" w:eastAsia="黑体" w:cs="黑体"/>
          <w:color w:val="000000" w:themeColor="text1"/>
          <w:sz w:val="32"/>
          <w:szCs w:val="32"/>
          <w:lang w:eastAsia="zh-CN"/>
          <w14:textFill>
            <w14:solidFill>
              <w14:schemeClr w14:val="tx1"/>
            </w14:solidFill>
          </w14:textFill>
        </w:rPr>
      </w:pPr>
      <w:r>
        <w:rPr>
          <w:rFonts w:hint="eastAsia" w:eastAsia="方正仿宋_GBK"/>
          <w:sz w:val="32"/>
          <w:szCs w:val="32"/>
          <w:lang w:val="en-US" w:eastAsia="zh-CN"/>
        </w:rPr>
        <w:t>因自然灾害、战争或政策等不可抗力因素，该项目经服务双方协商后可终止。</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、商务条款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bookmarkStart w:id="0" w:name="_Toc267320049"/>
      <w:r>
        <w:rPr>
          <w:rFonts w:hint="eastAsia" w:ascii="方正仿宋_GBK" w:hAnsi="宋体" w:eastAsia="方正仿宋_GBK" w:cs="宋体"/>
          <w:color w:val="000000" w:themeColor="text1"/>
          <w:sz w:val="32"/>
          <w:szCs w:val="32"/>
          <w:lang w:val="en-US" w:eastAsia="zh-CN"/>
          <w14:textFill>
            <w14:solidFill>
              <w14:schemeClr w14:val="tx1"/>
            </w14:solidFill>
          </w14:textFill>
        </w:rPr>
        <w:t>（一）</w:t>
      </w:r>
      <w:bookmarkEnd w:id="0"/>
      <w:r>
        <w:rPr>
          <w:rFonts w:hint="eastAsia" w:ascii="方正仿宋_GBK" w:hAnsi="宋体" w:eastAsia="方正仿宋_GBK" w:cs="宋体"/>
          <w:color w:val="000000" w:themeColor="text1"/>
          <w:sz w:val="32"/>
          <w:szCs w:val="32"/>
          <w:lang w:val="en-US" w:eastAsia="zh-CN"/>
          <w14:textFill>
            <w14:solidFill>
              <w14:schemeClr w14:val="tx1"/>
            </w14:solidFill>
          </w14:textFill>
        </w:rPr>
        <w:t>保险合同期限及要求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1.实施时间</w:t>
      </w:r>
    </w:p>
    <w:p>
      <w:pPr>
        <w:spacing w:line="520" w:lineRule="exact"/>
        <w:ind w:firstLine="640" w:firstLineChars="200"/>
        <w:rPr>
          <w:rFonts w:hint="eastAsia" w:ascii="方正仿宋_GBK" w:hAnsi="方正仿宋_GBK" w:eastAsia="方正仿宋_GBK" w:cs="方正仿宋_GBK"/>
          <w:b w:val="0"/>
          <w:bCs w:val="0"/>
          <w:color w:val="auto"/>
          <w:sz w:val="32"/>
          <w:szCs w:val="32"/>
        </w:rPr>
      </w:pPr>
      <w:bookmarkStart w:id="1" w:name="_Toc267320050"/>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成交供应商应按照双方合同约定事项，在服务期限内保证服务质量，履行相关责任和义务。服务中的一切风险（包括安全事故责任）均由成交供应商承担。</w:t>
      </w:r>
    </w:p>
    <w:bookmarkEnd w:id="1"/>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仿宋_GB2312" w:hAnsi="宋体" w:eastAsia="仿宋_GB2312"/>
          <w:sz w:val="32"/>
          <w:szCs w:val="32"/>
          <w:lang w:val="en-US" w:eastAsia="zh-CN"/>
        </w:rPr>
      </w:pPr>
      <w:bookmarkStart w:id="2" w:name="_Toc267320051"/>
      <w:r>
        <w:rPr>
          <w:rFonts w:hint="eastAsia" w:ascii="仿宋_GB2312" w:hAnsi="宋体" w:eastAsia="仿宋_GB2312"/>
          <w:sz w:val="32"/>
          <w:szCs w:val="32"/>
        </w:rPr>
        <w:t>（二）</w:t>
      </w:r>
      <w:r>
        <w:rPr>
          <w:rFonts w:hint="eastAsia" w:ascii="仿宋_GB2312" w:hAnsi="宋体" w:eastAsia="仿宋_GB2312"/>
          <w:sz w:val="32"/>
          <w:szCs w:val="32"/>
          <w:lang w:val="en-US" w:eastAsia="zh-CN"/>
        </w:rPr>
        <w:t>项目报价</w:t>
      </w:r>
    </w:p>
    <w:p>
      <w:pPr>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方正仿宋_GBK" w:cs="Times New Roman"/>
          <w:sz w:val="32"/>
          <w:szCs w:val="32"/>
          <w:lang w:val="en-US" w:eastAsia="zh-CN"/>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该项目最高限价</w:t>
      </w:r>
      <w:r>
        <w:rPr>
          <w:rFonts w:hint="eastAsia" w:ascii="仿宋_GB2312" w:hAnsi="宋体" w:eastAsia="仿宋_GB2312"/>
          <w:sz w:val="32"/>
          <w:szCs w:val="32"/>
          <w:highlight w:val="none"/>
          <w:lang w:val="en-US" w:eastAsia="zh-CN"/>
        </w:rPr>
        <w:t>398000.00元（ 叁拾玖万捌仟元整），</w:t>
      </w:r>
      <w:r>
        <w:rPr>
          <w:rFonts w:hint="eastAsia" w:ascii="仿宋_GB2312" w:hAnsi="宋体" w:eastAsia="仿宋_GB2312"/>
          <w:sz w:val="32"/>
          <w:szCs w:val="32"/>
          <w:lang w:val="en-US" w:eastAsia="zh-CN"/>
        </w:rPr>
        <w:t>超过最高限价的报价将作为废标。供应商报价包含承接采购人项目所需要的，</w:t>
      </w:r>
      <w:r>
        <w:rPr>
          <w:rFonts w:ascii="仿宋_GB2312" w:hAnsi="宋体" w:eastAsia="仿宋_GB2312"/>
          <w:sz w:val="32"/>
          <w:szCs w:val="32"/>
        </w:rPr>
        <w:t>效果达到国家标准</w:t>
      </w:r>
      <w:r>
        <w:rPr>
          <w:rFonts w:hint="eastAsia" w:ascii="仿宋_GB2312" w:hAnsi="宋体" w:eastAsia="仿宋_GB2312"/>
          <w:sz w:val="32"/>
          <w:szCs w:val="32"/>
        </w:rPr>
        <w:t>和合同服务要求</w:t>
      </w:r>
      <w:r>
        <w:rPr>
          <w:rFonts w:ascii="仿宋_GB2312" w:hAnsi="宋体" w:eastAsia="仿宋_GB2312"/>
          <w:sz w:val="32"/>
          <w:szCs w:val="32"/>
        </w:rPr>
        <w:t>的一切有关费用</w:t>
      </w:r>
      <w:r>
        <w:rPr>
          <w:rFonts w:hint="eastAsia" w:ascii="仿宋_GB2312" w:hAnsi="宋体" w:eastAsia="仿宋_GB2312"/>
          <w:sz w:val="32"/>
          <w:szCs w:val="32"/>
        </w:rPr>
        <w:t>。</w:t>
      </w:r>
      <w:r>
        <w:rPr>
          <w:rFonts w:hint="eastAsia" w:ascii="仿宋_GB2312" w:hAnsi="宋体" w:eastAsia="仿宋_GB2312"/>
          <w:sz w:val="32"/>
          <w:szCs w:val="32"/>
          <w:lang w:val="en-US" w:eastAsia="zh-CN"/>
        </w:rPr>
        <w:t>因成交供应商自身原因造成漏报、少报皆由其</w:t>
      </w:r>
      <w:r>
        <w:rPr>
          <w:rFonts w:hint="eastAsia" w:ascii="Times New Roman" w:hAnsi="Times New Roman" w:eastAsia="方正仿宋_GBK" w:cs="Times New Roman"/>
          <w:sz w:val="32"/>
          <w:szCs w:val="32"/>
          <w:lang w:val="en-US" w:eastAsia="zh-CN"/>
        </w:rPr>
        <w:t>自行承担责任，采购人不再补偿。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（三）付款方式</w:t>
      </w:r>
      <w:bookmarkEnd w:id="2"/>
    </w:p>
    <w:p>
      <w:pPr>
        <w:pStyle w:val="2"/>
        <w:keepNext w:val="0"/>
        <w:keepLines w:val="0"/>
        <w:pageBreakBefore w:val="0"/>
        <w:widowControl w:val="0"/>
        <w:numPr>
          <w:ilvl w:val="0"/>
          <w:numId w:val="0"/>
        </w:numPr>
        <w:kinsoku/>
        <w:wordWrap/>
        <w:overflowPunct/>
        <w:topLinePunct w:val="0"/>
        <w:autoSpaceDE/>
        <w:autoSpaceDN/>
        <w:bidi w:val="0"/>
        <w:snapToGrid/>
        <w:spacing w:after="0" w:line="500" w:lineRule="exact"/>
        <w:ind w:firstLine="640" w:firstLineChars="200"/>
        <w:textAlignment w:val="auto"/>
        <w:rPr>
          <w:rFonts w:ascii="仿宋_GB2312" w:hAnsi="宋体" w:eastAsia="仿宋_GB2312"/>
          <w:sz w:val="32"/>
          <w:szCs w:val="32"/>
        </w:rPr>
      </w:pPr>
      <w:r>
        <w:rPr>
          <w:rFonts w:hint="eastAsia" w:ascii="仿宋_GB2312" w:hAnsi="Times New Roman" w:eastAsia="仿宋_GB2312" w:cs="仿宋_GB2312"/>
          <w:color w:val="auto"/>
          <w:sz w:val="32"/>
          <w:szCs w:val="32"/>
        </w:rPr>
        <w:t>该项目由采购</w:t>
      </w:r>
      <w:r>
        <w:rPr>
          <w:rFonts w:hint="eastAsia" w:ascii="仿宋_GB2312" w:hAnsi="Times New Roman" w:eastAsia="仿宋_GB2312" w:cs="仿宋_GB2312"/>
          <w:color w:val="auto"/>
          <w:sz w:val="32"/>
          <w:szCs w:val="32"/>
          <w:lang w:val="en-US" w:eastAsia="zh-CN"/>
        </w:rPr>
        <w:t>人</w:t>
      </w:r>
      <w:r>
        <w:rPr>
          <w:rFonts w:hint="eastAsia" w:ascii="仿宋_GB2312" w:hAnsi="Times New Roman" w:eastAsia="仿宋_GB2312" w:cs="仿宋_GB2312"/>
          <w:color w:val="auto"/>
          <w:sz w:val="32"/>
          <w:szCs w:val="32"/>
        </w:rPr>
        <w:t>以银行转账的方式</w:t>
      </w:r>
      <w:r>
        <w:rPr>
          <w:rFonts w:hint="eastAsia" w:ascii="仿宋_GB2312" w:hAnsi="Times New Roman" w:eastAsia="仿宋_GB2312" w:cs="仿宋_GB2312"/>
          <w:color w:val="auto"/>
          <w:sz w:val="32"/>
          <w:szCs w:val="32"/>
          <w:lang w:val="en-US" w:eastAsia="zh-CN"/>
        </w:rPr>
        <w:t>支付成交供应商，具体为：</w:t>
      </w:r>
      <w:r>
        <w:rPr>
          <w:rFonts w:hint="eastAsia" w:ascii="仿宋_GB2312" w:hAnsi="宋体" w:eastAsia="仿宋_GB2312"/>
          <w:sz w:val="32"/>
          <w:szCs w:val="32"/>
        </w:rPr>
        <w:t>合同签订</w:t>
      </w:r>
      <w:r>
        <w:rPr>
          <w:rFonts w:hint="eastAsia" w:ascii="仿宋_GB2312" w:hAnsi="宋体" w:eastAsia="仿宋_GB2312"/>
          <w:sz w:val="32"/>
          <w:szCs w:val="32"/>
          <w:lang w:val="en-US" w:eastAsia="zh-CN"/>
        </w:rPr>
        <w:t>后，成交供应商开具合同金额正规发票，采购人收到发票后</w:t>
      </w:r>
      <w:r>
        <w:rPr>
          <w:rFonts w:hint="eastAsia" w:hAnsi="宋体"/>
          <w:sz w:val="32"/>
          <w:szCs w:val="32"/>
          <w:lang w:val="en-US" w:eastAsia="zh-CN"/>
        </w:rPr>
        <w:t>15</w:t>
      </w:r>
      <w:r>
        <w:rPr>
          <w:rFonts w:hint="eastAsia" w:ascii="仿宋_GB2312" w:hAnsi="宋体" w:eastAsia="仿宋_GB2312"/>
          <w:sz w:val="32"/>
          <w:szCs w:val="32"/>
        </w:rPr>
        <w:t>个工作日内</w:t>
      </w:r>
      <w:r>
        <w:rPr>
          <w:rFonts w:hint="eastAsia" w:ascii="仿宋_GB2312" w:hAnsi="宋体" w:eastAsia="仿宋_GB2312"/>
          <w:sz w:val="32"/>
          <w:szCs w:val="32"/>
          <w:lang w:val="en-US" w:eastAsia="zh-CN"/>
        </w:rPr>
        <w:t>一次性</w:t>
      </w:r>
      <w:r>
        <w:rPr>
          <w:rFonts w:hint="eastAsia" w:ascii="仿宋_GB2312" w:hAnsi="宋体" w:eastAsia="仿宋_GB2312"/>
          <w:sz w:val="32"/>
          <w:szCs w:val="32"/>
        </w:rPr>
        <w:t>付款。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（四）知识产权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（五）其他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其他未尽事宜由成交供应商和采购人双方在采购合同中详细约定。</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七、文件制作要求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参选供应商提供的所有资料无论中选与否，均不予退还。本询价文书中要求的所有资料，参选供应商必须提供真实且准确的，若参选供应商有弄虚作假、串通报价和欺骗行为，一经查实，由此而产生的经济损失、经济责任和一切后果由参选供应商承担，并按有关规定进行严肃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询价文书一式两份（正副本），正副本均由资质证明文件、技术文件及报价文件组成。资质证明文件、技术文件及报价文件按A4纸规格装订成一本，然后用信封密封并在信封封面标明项目名称、文件类别、参选供应商名称等，最后将两个信封装入一个大袋。大袋封面上注明项目名称、参选供应商名称及“不准提前启封”字样。信封和大袋的封口须加盖参选供应商公章。未按规定密封，可能导致询价文书被拒绝接收。询价文书制作要求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 资质文件部分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1.一般资质文件内容要求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检查内容：供应商法人营业执照（复印件）、供应商法定代表人身份证明和法定代表人授权代表委托书。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上述2-5项检查内容：</w:t>
      </w:r>
      <w:r>
        <w:rPr>
          <w:rFonts w:hint="eastAsia" w:ascii="方正仿宋_GBK" w:hAnsi="Times New Roman" w:eastAsia="方正仿宋_GBK" w:cs="Times New Roman"/>
          <w:sz w:val="32"/>
          <w:szCs w:val="28"/>
        </w:rPr>
        <w:t>供应商提供</w:t>
      </w:r>
      <w:r>
        <w:rPr>
          <w:rFonts w:hint="eastAsia" w:ascii="方正仿宋_GBK" w:hAnsi="Times New Roman" w:eastAsia="方正仿宋_GBK" w:cs="Times New Roman"/>
          <w:sz w:val="32"/>
          <w:szCs w:val="28"/>
          <w:lang w:eastAsia="zh-CN"/>
        </w:rPr>
        <w:t>基本资格承诺函。（格式附后）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2.特定资格条件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以上证照必须年审合格，且在有效期内；复印件必须清晰可见，且加盖供应商单位鲜章；函件必须为加盖鲜章的原件；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（二）技术文件部分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1.响应文件与询价文件中服务技术和商务条款参数差异表(应对技术参数中的所有条款进行逐一应答，还需在“询价文件对应页码”栏内写明技术支持文件的页码)；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2.技术方案中要求的其他必要资料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（三）报价文件部分</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八、成交供应商确定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方正楷体_GBK" w:eastAsia="方正仿宋_GBK" w:cs="方正楷体_GBK"/>
          <w:bCs/>
          <w:sz w:val="32"/>
          <w:szCs w:val="32"/>
          <w:lang w:val="en-US" w:eastAsia="zh-CN"/>
        </w:rPr>
        <w:t>最低价成交法</w:t>
      </w:r>
      <w:r>
        <w:rPr>
          <w:rFonts w:hint="eastAsia" w:ascii="方正仿宋_GBK" w:hAnsi="方正楷体_GBK" w:eastAsia="方正仿宋_GBK" w:cs="方正楷体_GBK"/>
          <w:bCs/>
          <w:sz w:val="32"/>
          <w:szCs w:val="32"/>
        </w:rPr>
        <w:t>。</w:t>
      </w:r>
      <w:r>
        <w:rPr>
          <w:rFonts w:hint="eastAsia" w:ascii="方正仿宋_GBK" w:hAnsi="方正楷体_GBK" w:eastAsia="方正仿宋_GBK" w:cs="方正楷体_GBK"/>
          <w:bCs/>
          <w:sz w:val="32"/>
          <w:szCs w:val="32"/>
          <w:lang w:val="en-US" w:eastAsia="zh-CN"/>
        </w:rPr>
        <w:t>供应商满足采购</w:t>
      </w:r>
      <w:r>
        <w:rPr>
          <w:rFonts w:hint="eastAsia" w:ascii="方正仿宋_GBK" w:hAnsi="方正楷体_GBK" w:eastAsia="方正仿宋_GBK" w:cs="方正楷体_GBK"/>
          <w:bCs/>
          <w:sz w:val="32"/>
          <w:szCs w:val="32"/>
        </w:rPr>
        <w:t>需求</w:t>
      </w:r>
      <w:r>
        <w:rPr>
          <w:rFonts w:hint="eastAsia" w:ascii="方正仿宋_GBK" w:hAnsi="方正楷体_GBK" w:eastAsia="方正仿宋_GBK" w:cs="方正楷体_GBK"/>
          <w:bCs/>
          <w:sz w:val="32"/>
          <w:szCs w:val="32"/>
          <w:lang w:eastAsia="zh-CN"/>
        </w:rPr>
        <w:t>，</w:t>
      </w:r>
      <w:r>
        <w:rPr>
          <w:rFonts w:hint="eastAsia" w:ascii="方正仿宋_GBK" w:hAnsi="方正楷体_GBK" w:eastAsia="方正仿宋_GBK" w:cs="方正楷体_GBK"/>
          <w:bCs/>
          <w:sz w:val="32"/>
          <w:szCs w:val="32"/>
        </w:rPr>
        <w:t>报价</w:t>
      </w:r>
      <w:r>
        <w:rPr>
          <w:rFonts w:hint="eastAsia" w:ascii="方正仿宋_GBK" w:hAnsi="方正楷体_GBK" w:eastAsia="方正仿宋_GBK" w:cs="方正楷体_GBK"/>
          <w:bCs/>
          <w:sz w:val="32"/>
          <w:szCs w:val="32"/>
          <w:lang w:val="en-US" w:eastAsia="zh-CN"/>
        </w:rPr>
        <w:t>最低的</w:t>
      </w:r>
      <w:r>
        <w:rPr>
          <w:rFonts w:hint="eastAsia" w:ascii="方正仿宋_GBK" w:hAnsi="方正楷体_GBK" w:eastAsia="方正仿宋_GBK" w:cs="方正楷体_GBK"/>
          <w:bCs/>
          <w:sz w:val="32"/>
          <w:szCs w:val="32"/>
        </w:rPr>
        <w:t>确定为成交供应商</w:t>
      </w:r>
      <w:r>
        <w:rPr>
          <w:rFonts w:hint="eastAsia" w:ascii="方正仿宋_GBK" w:hAnsi="方正楷体_GBK" w:eastAsia="方正仿宋_GBK" w:cs="方正楷体_GBK"/>
          <w:bCs/>
          <w:sz w:val="32"/>
          <w:szCs w:val="32"/>
          <w:lang w:eastAsia="zh-CN"/>
        </w:rPr>
        <w:t>，</w:t>
      </w:r>
      <w:r>
        <w:rPr>
          <w:rFonts w:hint="eastAsia" w:ascii="方正仿宋_GBK" w:hAnsi="方正楷体_GBK" w:eastAsia="方正仿宋_GBK" w:cs="方正楷体_GBK"/>
          <w:bCs/>
          <w:sz w:val="32"/>
          <w:szCs w:val="32"/>
        </w:rPr>
        <w:t>若</w:t>
      </w:r>
      <w:r>
        <w:rPr>
          <w:rFonts w:hint="eastAsia" w:ascii="方正仿宋_GBK" w:hAnsi="方正楷体_GBK" w:eastAsia="方正仿宋_GBK" w:cs="方正楷体_GBK"/>
          <w:bCs/>
          <w:sz w:val="32"/>
          <w:szCs w:val="32"/>
          <w:lang w:val="en-US" w:eastAsia="zh-CN"/>
        </w:rPr>
        <w:t>最低报价</w:t>
      </w:r>
      <w:r>
        <w:rPr>
          <w:rFonts w:hint="eastAsia" w:ascii="方正仿宋_GBK" w:hAnsi="方正楷体_GBK" w:eastAsia="方正仿宋_GBK" w:cs="方正楷体_GBK"/>
          <w:bCs/>
          <w:sz w:val="32"/>
          <w:szCs w:val="32"/>
        </w:rPr>
        <w:t>供应商有两个及以上</w:t>
      </w:r>
      <w:r>
        <w:rPr>
          <w:rFonts w:hint="eastAsia" w:ascii="方正仿宋_GBK" w:hAnsi="方正楷体_GBK" w:eastAsia="方正仿宋_GBK" w:cs="方正楷体_GBK"/>
          <w:bCs/>
          <w:sz w:val="32"/>
          <w:szCs w:val="32"/>
          <w:lang w:val="en-US" w:eastAsia="zh-CN"/>
        </w:rPr>
        <w:t>的</w:t>
      </w:r>
      <w:r>
        <w:rPr>
          <w:rFonts w:hint="eastAsia" w:ascii="方正仿宋_GBK" w:hAnsi="方正楷体_GBK" w:eastAsia="方正仿宋_GBK" w:cs="方正楷体_GBK"/>
          <w:bCs/>
          <w:sz w:val="32"/>
          <w:szCs w:val="32"/>
        </w:rPr>
        <w:t>，则采取抓阄的方式确定成交供应商</w:t>
      </w:r>
      <w:r>
        <w:rPr>
          <w:rFonts w:hint="eastAsia" w:ascii="仿宋_GB2312"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default" w:ascii="黑体" w:hAnsi="黑体" w:eastAsia="黑体" w:cs="黑体"/>
          <w:color w:val="000000" w:themeColor="text1"/>
          <w:sz w:val="32"/>
          <w:szCs w:val="32"/>
          <w:lang w:val="en-US" w:eastAsia="zh-CN"/>
          <w14:textFill>
            <w14:solidFill>
              <w14:schemeClr w14:val="tx1"/>
            </w14:solidFill>
          </w14:textFill>
        </w:rPr>
        <w:t>、无效报价情形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（一）资质审查不合格的（即供应商提交的资质文件不符合询价文书资质文件内容要求的）；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（二）询价文件未密封的；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（三）询价文件逾期送达的；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（四）没有按照询价文书要求由询价供应商法定代表人或授权代表签字并加盖公章的；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（六）未完全响应本询价文书技术方案及商务条款的；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（七）询价文件有多个投报方案或报价的；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（八）单位负责人为同一人或者存在直接控股、管理关系的不同供应商，在同一项目报价均无效；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（九）供应商报价或者某些分项报价明显不合理或者低于成本，不能证明其报价合理性的；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（十）询价文件附有采购人不能接受的条件。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（十一）</w:t>
      </w:r>
      <w:r>
        <w:rPr>
          <w:rFonts w:hint="default" w:ascii="方正仿宋_GBK" w:hAnsi="宋体" w:eastAsia="方正仿宋_GBK" w:cs="宋体"/>
          <w:color w:val="000000" w:themeColor="text1"/>
          <w:sz w:val="32"/>
          <w:szCs w:val="32"/>
          <w:lang w:val="en-US" w:eastAsia="zh-CN"/>
          <w14:textFill>
            <w14:solidFill>
              <w14:schemeClr w14:val="tx1"/>
            </w14:solidFill>
          </w14:textFill>
        </w:rPr>
        <w:t>未按规定格式和要求填写，内容不全或字迹模糊，辨认不清而影响评标定标的；</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十、废标条款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有下列情形之一的，重新组织采购或取消本次采购：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一</w:t>
      </w:r>
      <w:r>
        <w:rPr>
          <w:rFonts w:hint="default" w:ascii="方正仿宋_GBK" w:hAnsi="宋体" w:eastAsia="方正仿宋_GBK" w:cs="宋体"/>
          <w:color w:val="000000" w:themeColor="text1"/>
          <w:sz w:val="32"/>
          <w:szCs w:val="32"/>
          <w:lang w:val="en-US" w:eastAsia="zh-CN"/>
          <w14:textFill>
            <w14:solidFill>
              <w14:schemeClr w14:val="tx1"/>
            </w14:solidFill>
          </w14:textFill>
        </w:rPr>
        <w:t>）出现影响采购公正的违法、违规行为的；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二</w:t>
      </w:r>
      <w:r>
        <w:rPr>
          <w:rFonts w:hint="default" w:ascii="方正仿宋_GBK" w:hAnsi="宋体" w:eastAsia="方正仿宋_GBK" w:cs="宋体"/>
          <w:color w:val="000000" w:themeColor="text1"/>
          <w:sz w:val="32"/>
          <w:szCs w:val="32"/>
          <w:lang w:val="en-US" w:eastAsia="zh-CN"/>
          <w14:textFill>
            <w14:solidFill>
              <w14:schemeClr w14:val="tx1"/>
            </w14:solidFill>
          </w14:textFill>
        </w:rPr>
        <w:t>）因重大变故，采购任务取消的。</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、签订采购合同</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成交供应商应在成交公示期满后</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w:t>
      </w:r>
      <w:r>
        <w:rPr>
          <w:rFonts w:hint="eastAsia" w:ascii="仿宋_GB2312" w:hAnsi="Times New Roman" w:eastAsia="仿宋_GB2312" w:cs="仿宋_GB2312"/>
          <w:color w:val="000000" w:themeColor="text1"/>
          <w:sz w:val="32"/>
          <w:szCs w:val="32"/>
          <w14:textFill>
            <w14:solidFill>
              <w14:schemeClr w14:val="tx1"/>
            </w14:solidFill>
          </w14:textFill>
        </w:rPr>
        <w:t>个</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日历</w:t>
      </w:r>
      <w:r>
        <w:rPr>
          <w:rFonts w:hint="eastAsia" w:ascii="仿宋_GB2312" w:hAnsi="Times New Roman" w:eastAsia="仿宋_GB2312" w:cs="仿宋_GB2312"/>
          <w:color w:val="000000" w:themeColor="text1"/>
          <w:sz w:val="32"/>
          <w:szCs w:val="32"/>
          <w14:textFill>
            <w14:solidFill>
              <w14:schemeClr w14:val="tx1"/>
            </w14:solidFill>
          </w14:textFill>
        </w:rPr>
        <w:t>日内与采购人签订采购合同。成交供应商无故逾期或拒绝或不按成交状态签订合同的，将取消其成交资格，并记入</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不诚信</w:t>
      </w:r>
      <w:r>
        <w:rPr>
          <w:rFonts w:hint="eastAsia" w:ascii="仿宋_GB2312" w:hAnsi="Times New Roman" w:eastAsia="仿宋_GB2312" w:cs="仿宋_GB2312"/>
          <w:color w:val="000000" w:themeColor="text1"/>
          <w:sz w:val="32"/>
          <w:szCs w:val="32"/>
          <w14:textFill>
            <w14:solidFill>
              <w14:schemeClr w14:val="tx1"/>
            </w14:solidFill>
          </w14:textFill>
        </w:rPr>
        <w:t>记录。</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、项目联系人</w:t>
      </w:r>
    </w:p>
    <w:p>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联系人：</w:t>
      </w:r>
      <w:r>
        <w:rPr>
          <w:rFonts w:hint="eastAsia" w:ascii="仿宋_GB2312" w:hAnsi="Times New Roman" w:eastAsia="仿宋_GB2312" w:cs="仿宋_GB2312"/>
          <w:color w:val="000000" w:themeColor="text1"/>
          <w:sz w:val="32"/>
          <w:szCs w:val="32"/>
          <w:lang w:eastAsia="zh-CN"/>
          <w14:textFill>
            <w14:solidFill>
              <w14:schemeClr w14:val="tx1"/>
            </w14:solidFill>
          </w14:textFill>
        </w:rPr>
        <w:t>赖</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（医务科）</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联系电话：6286</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4673</w:t>
      </w:r>
    </w:p>
    <w:p>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eastAsia="仿宋_GB2312"/>
          <w:color w:val="000000" w:themeColor="text1"/>
          <w:lang w:val="en-US" w:eastAsia="zh-CN"/>
          <w14:textFill>
            <w14:solidFill>
              <w14:schemeClr w14:val="tx1"/>
            </w14:solidFill>
          </w14:textFill>
        </w:rPr>
        <w:sectPr>
          <w:headerReference r:id="rId3" w:type="default"/>
          <w:pgSz w:w="11906" w:h="16838"/>
          <w:pgMar w:top="1440" w:right="1797" w:bottom="1440" w:left="1797" w:header="851" w:footer="992" w:gutter="0"/>
          <w:cols w:space="425" w:num="1"/>
          <w:docGrid w:type="linesAndChars" w:linePitch="312" w:charSpace="0"/>
        </w:sectPr>
      </w:pP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lang w:eastAsia="zh-CN"/>
          <w14:textFill>
            <w14:solidFill>
              <w14:schemeClr w14:val="tx1"/>
            </w14:solidFill>
          </w14:textFill>
        </w:rPr>
        <w:t>吴</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（采购办）</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w:t>
      </w:r>
      <w:r>
        <w:rPr>
          <w:rFonts w:ascii="仿宋_GB2312" w:hAnsi="Times New Roman" w:eastAsia="仿宋_GB2312" w:cs="仿宋_GB2312"/>
          <w:color w:val="000000" w:themeColor="text1"/>
          <w:sz w:val="32"/>
          <w:szCs w:val="32"/>
          <w14:textFill>
            <w14:solidFill>
              <w14:schemeClr w14:val="tx1"/>
            </w14:solidFill>
          </w14:textFill>
        </w:rPr>
        <w:t>62867</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363</w:t>
      </w:r>
    </w:p>
    <w:p>
      <w:pPr>
        <w:adjustRightInd w:val="0"/>
        <w:spacing w:line="500" w:lineRule="exact"/>
        <w:ind w:right="64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询价</w:t>
      </w:r>
      <w:r>
        <w:rPr>
          <w:rFonts w:hint="eastAsia" w:ascii="仿宋_GB2312" w:hAnsi="Times New Roman" w:eastAsia="仿宋_GB2312" w:cs="仿宋_GB2312"/>
          <w:color w:val="000000" w:themeColor="text1"/>
          <w:sz w:val="32"/>
          <w:szCs w:val="32"/>
          <w14:textFill>
            <w14:solidFill>
              <w14:schemeClr w14:val="tx1"/>
            </w14:solidFill>
          </w14:textFill>
        </w:rPr>
        <w:t>文件格式</w:t>
      </w:r>
    </w:p>
    <w:p>
      <w:pPr>
        <w:spacing w:line="540" w:lineRule="exact"/>
        <w:rPr>
          <w:rFonts w:ascii="仿宋_GB2312" w:hAnsi="Times New Roman" w:eastAsia="仿宋_GB2312" w:cs="Times New Roman"/>
          <w:color w:val="000000" w:themeColor="text1"/>
          <w:sz w:val="32"/>
          <w:szCs w:val="32"/>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1</w:t>
      </w:r>
      <w:r>
        <w:rPr>
          <w:rFonts w:hint="eastAsia"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文件大信封封面</w:t>
      </w: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询</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ind w:firstLine="640" w:firstLineChars="200"/>
        <w:jc w:val="center"/>
        <w:rPr>
          <w:rFonts w:ascii="仿宋_GB2312" w:hAnsi="宋体" w:eastAsia="仿宋_GB2312" w:cs="MingLiUfalt"/>
          <w:b/>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不准在  年  月  日北京时间下午前启封</w:t>
      </w: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color w:val="000000" w:themeColor="text1"/>
          <w:w w:val="99"/>
          <w:kern w:val="0"/>
          <w:sz w:val="24"/>
          <w:szCs w:val="24"/>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color w:val="000000" w:themeColor="text1"/>
          <w:kern w:val="0"/>
          <w:sz w:val="28"/>
          <w:szCs w:val="28"/>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2.</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文件资质部分信封封面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询</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资质文件部分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spacing w:line="312" w:lineRule="auto"/>
        <w:jc w:val="center"/>
        <w:rPr>
          <w:rFonts w:hint="eastAsia" w:ascii="宋体" w:hAnsi="宋体" w:cs="宋体"/>
          <w:b/>
          <w:color w:val="000000" w:themeColor="text1"/>
          <w:szCs w:val="28"/>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snapToGrid w:val="0"/>
        <w:spacing w:line="440" w:lineRule="exact"/>
        <w:ind w:firstLine="880" w:firstLineChars="200"/>
        <w:jc w:val="center"/>
        <w:rPr>
          <w:rFonts w:hint="eastAsia"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lang w:eastAsia="zh-CN"/>
          <w14:textFill>
            <w14:solidFill>
              <w14:schemeClr w14:val="tx1"/>
            </w14:solidFill>
          </w14:textFill>
        </w:rPr>
        <w:t>供应商编制响应文件要求</w:t>
      </w:r>
    </w:p>
    <w:p>
      <w:pPr>
        <w:spacing w:line="312" w:lineRule="auto"/>
        <w:jc w:val="center"/>
        <w:rPr>
          <w:rFonts w:hint="eastAsia" w:ascii="宋体" w:hAnsi="宋体" w:cs="宋体"/>
          <w:b/>
          <w:color w:val="000000" w:themeColor="text1"/>
          <w:sz w:val="32"/>
          <w:szCs w:val="32"/>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一、供应商资格条件（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提供营业执照</w:t>
      </w:r>
      <w:r>
        <w:rPr>
          <w:rFonts w:hint="eastAsia" w:ascii="黑体" w:hAnsi="黑体" w:eastAsia="黑体" w:cs="黑体"/>
          <w:color w:val="000000" w:themeColor="text1"/>
          <w:sz w:val="32"/>
          <w:szCs w:val="32"/>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r>
        <w:rPr>
          <w:rFonts w:hint="eastAsia" w:hAnsi="Times New Roman" w:cs="Times New Roman"/>
          <w:color w:val="000000" w:themeColor="text1"/>
          <w:sz w:val="32"/>
          <w:szCs w:val="28"/>
          <w:lang w:val="en-US" w:eastAsia="zh-CN"/>
          <w14:textFill>
            <w14:solidFill>
              <w14:schemeClr w14:val="tx1"/>
            </w14:solidFill>
          </w14:textFill>
        </w:rPr>
        <w:t xml:space="preserve">   </w:t>
      </w:r>
    </w:p>
    <w:p>
      <w:pPr>
        <w:numPr>
          <w:ilvl w:val="0"/>
          <w:numId w:val="0"/>
        </w:numPr>
        <w:spacing w:line="312" w:lineRule="auto"/>
        <w:rPr>
          <w:rFonts w:hint="default" w:ascii="仿宋_GB2312" w:hAnsi="Times New Roman" w:eastAsia="仿宋_GB2312" w:cs="Times New Roman"/>
          <w:color w:val="000000" w:themeColor="text1"/>
          <w:sz w:val="32"/>
          <w:szCs w:val="28"/>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 xml:space="preserve">  </w:t>
      </w: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二、法定代表人身份证明书（格式）</w:t>
      </w:r>
    </w:p>
    <w:p>
      <w:pPr>
        <w:tabs>
          <w:tab w:val="left" w:pos="6300"/>
        </w:tabs>
        <w:snapToGrid w:val="0"/>
        <w:spacing w:line="500" w:lineRule="exact"/>
        <w:ind w:firstLine="570"/>
        <w:rPr>
          <w:rFonts w:ascii="方正仿宋_GBK" w:hAnsi="宋体" w:eastAsia="方正仿宋_GBK" w:cs="Times New Roman"/>
          <w:color w:val="000000" w:themeColor="text1"/>
          <w:sz w:val="24"/>
          <w:szCs w:val="24"/>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采购项目名称：</w:t>
      </w:r>
    </w:p>
    <w:p>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采购项目编号：</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致：（采购单位名称）：</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特此证明。</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（供应商公章）</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年   月   日</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numPr>
          <w:ilvl w:val="0"/>
          <w:numId w:val="0"/>
        </w:numPr>
        <w:snapToGrid w:val="0"/>
        <w:spacing w:line="440" w:lineRule="exact"/>
        <w:ind w:firstLine="56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（附：法定代表人身份证复印件）</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三、法定代表人授权委托书（格式）</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法定代表人授权委托书</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（法定代表人名称）是                    （供应商名称）的法定代表人，特授权          （被授权人姓名及身份证代码）电话          代表我单位全权办理上述项目的</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、签约等具体工作，并签署全部有关文件、协议及合同。</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我单位对被授权人的签字负全部责任。</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在撤消授权的书面通知以前，本授权书一直有效。被授权人在授权书有效期内签署的所有文件不因授权的撤消而失效。</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被授权人：                          法定代表人：</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（签字或盖章）                     （签字或盖章）</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（附：被授权人身份证正反面复印件）</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4480" w:firstLineChars="14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（供应商公章）</w:t>
      </w:r>
    </w:p>
    <w:p>
      <w:pPr>
        <w:spacing w:line="500" w:lineRule="exact"/>
        <w:ind w:firstLine="5120" w:firstLineChars="16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年   月</w:t>
      </w: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日</w:t>
      </w:r>
      <w:r>
        <w:rPr>
          <w:rFonts w:hint="eastAsia" w:ascii="方正仿宋_GBK" w:hAnsi="宋体" w:eastAsia="方正仿宋_GBK" w:cs="宋体"/>
          <w:color w:val="000000" w:themeColor="text1"/>
          <w:sz w:val="32"/>
          <w:szCs w:val="32"/>
          <w14:textFill>
            <w14:solidFill>
              <w14:schemeClr w14:val="tx1"/>
            </w14:solidFill>
          </w14:textFill>
        </w:rPr>
        <w:t xml:space="preserve"> </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default" w:ascii="黑体" w:hAnsi="黑体" w:eastAsia="黑体" w:cs="黑体"/>
          <w:color w:val="000000" w:themeColor="text1"/>
          <w:sz w:val="32"/>
          <w:szCs w:val="32"/>
          <w:lang w:val="en-US" w:eastAsia="zh-CN"/>
          <w14:textFill>
            <w14:solidFill>
              <w14:schemeClr w14:val="tx1"/>
            </w14:solidFill>
          </w14:textFill>
        </w:rPr>
        <w:t>基本资格条件承诺函（格式）</w:t>
      </w:r>
    </w:p>
    <w:p>
      <w:pPr>
        <w:tabs>
          <w:tab w:val="left" w:pos="6300"/>
        </w:tabs>
        <w:snapToGrid w:val="0"/>
        <w:spacing w:line="500" w:lineRule="exact"/>
        <w:ind w:firstLine="480" w:firstLineChars="200"/>
        <w:rPr>
          <w:rFonts w:ascii="方正仿宋_GBK" w:hAnsi="宋体" w:eastAsia="方正仿宋_GBK" w:cs="Times New Roman"/>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spacing w:line="500" w:lineRule="exact"/>
        <w:ind w:firstLine="3200" w:firstLineChars="10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基本资格条件承诺函</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致                （采购</w:t>
      </w:r>
      <w:r>
        <w:rPr>
          <w:rFonts w:hint="eastAsia" w:ascii="方正仿宋_GBK" w:hAnsi="宋体" w:eastAsia="方正仿宋_GBK" w:cs="宋体"/>
          <w:color w:val="auto"/>
          <w:sz w:val="32"/>
          <w:szCs w:val="32"/>
          <w:lang w:eastAsia="zh-CN"/>
        </w:rPr>
        <w:t>人</w:t>
      </w:r>
      <w:r>
        <w:rPr>
          <w:rFonts w:hint="eastAsia" w:ascii="方正仿宋_GBK" w:hAnsi="宋体" w:eastAsia="方正仿宋_GBK" w:cs="宋体"/>
          <w:color w:val="auto"/>
          <w:sz w:val="32"/>
          <w:szCs w:val="32"/>
        </w:rPr>
        <w:t>名称）：</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（供应商名称）郑重承诺：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1.我方具有良好的商业信誉和健全的财务会计制度，具有履行合同所必需的设备和专业技术能力，具</w:t>
      </w:r>
      <w:r>
        <w:rPr>
          <w:rFonts w:hint="eastAsia" w:ascii="方正仿宋_GBK" w:hAnsi="宋体" w:eastAsia="方正仿宋_GBK" w:cs="宋体"/>
          <w:color w:val="auto"/>
          <w:sz w:val="32"/>
          <w:szCs w:val="32"/>
          <w:lang w:val="zh-CN"/>
        </w:rPr>
        <w:t>有依法缴纳税收和社会保障金的良好记录</w:t>
      </w:r>
      <w:r>
        <w:rPr>
          <w:rFonts w:hint="eastAsia" w:ascii="方正仿宋_GBK" w:hAnsi="宋体" w:eastAsia="方正仿宋_GBK" w:cs="宋体"/>
          <w:color w:val="auto"/>
          <w:sz w:val="32"/>
          <w:szCs w:val="32"/>
        </w:rPr>
        <w:t>，参加本项目采购活动前三年内无重大违法活动记录。</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2.我方未列入在信用中国网站（www.creditchina.gov.cn）“失信被执行人”、“重大税收违法案件当事人名单”中，也未列入中国政府采购网（www.ccgp.gov.cn）“政府采购严重违法失信行为记录名单”中。</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3.我方在采购项目评审（评标）环节结束后，随时接受采购人检查验证，配合提供相关证明材料，证明符合《中华人民共和国政府采购法》规定的供应商基本资格条件。</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我方对以上承诺负全部法律责任。</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特此承诺。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（供应商公章）</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numPr>
          <w:ilvl w:val="0"/>
          <w:numId w:val="0"/>
        </w:numPr>
        <w:snapToGrid w:val="0"/>
        <w:spacing w:line="440" w:lineRule="exact"/>
        <w:ind w:left="6065" w:leftChars="2888" w:firstLine="1280" w:firstLineChars="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年   月   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五、承诺函</w:t>
      </w: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承诺</w:t>
      </w:r>
      <w:r>
        <w:rPr>
          <w:rFonts w:hint="eastAsia" w:ascii="方正仿宋_GBK" w:hAnsi="宋体" w:eastAsia="方正仿宋_GBK" w:cs="宋体"/>
          <w:color w:val="000000" w:themeColor="text1"/>
          <w:sz w:val="32"/>
          <w:szCs w:val="32"/>
          <w14:textFill>
            <w14:solidFill>
              <w14:schemeClr w14:val="tx1"/>
            </w14:solidFill>
          </w14:textFill>
        </w:rPr>
        <w:t>函</w:t>
      </w:r>
    </w:p>
    <w:p>
      <w:p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pPr>
        <w:spacing w:line="500" w:lineRule="exact"/>
        <w:ind w:firstLine="64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我方经详细研究</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决定参加_______________（项目名称）的</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询价采购。</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1.我方</w:t>
      </w:r>
      <w:r>
        <w:rPr>
          <w:rFonts w:hint="eastAsia" w:ascii="方正仿宋_GBK" w:hAnsi="宋体" w:eastAsia="方正仿宋_GBK" w:cs="宋体"/>
          <w:color w:val="000000" w:themeColor="text1"/>
          <w:sz w:val="32"/>
          <w:szCs w:val="32"/>
          <w14:textFill>
            <w14:solidFill>
              <w14:schemeClr w14:val="tx1"/>
            </w14:solidFill>
          </w14:textFill>
        </w:rPr>
        <w:t>愿意按照</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采购文件中的一切要求，提供</w:t>
      </w: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本项目合格服务</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2</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我方现提交的响应文件为：响应文件</w:t>
      </w:r>
      <w:r>
        <w:rPr>
          <w:rFonts w:hint="eastAsia" w:ascii="方正仿宋_GBK" w:hAnsi="宋体" w:eastAsia="方正仿宋_GBK" w:cs="宋体"/>
          <w:color w:val="000000" w:themeColor="text1"/>
          <w:sz w:val="32"/>
          <w:szCs w:val="32"/>
          <w:lang w:eastAsia="zh-CN"/>
          <w14:textFill>
            <w14:solidFill>
              <w14:schemeClr w14:val="tx1"/>
            </w14:solidFill>
          </w14:textFill>
        </w:rPr>
        <w:t>正副本各一份</w:t>
      </w:r>
      <w:r>
        <w:rPr>
          <w:rFonts w:hint="eastAsia" w:ascii="方正仿宋_GBK" w:hAnsi="宋体" w:eastAsia="方正仿宋_GBK" w:cs="宋体"/>
          <w:color w:val="000000" w:themeColor="text1"/>
          <w:sz w:val="32"/>
          <w:szCs w:val="32"/>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3</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我方承诺：本次</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14:textFill>
            <w14:solidFill>
              <w14:schemeClr w14:val="tx1"/>
            </w14:solidFill>
          </w14:textFill>
        </w:rPr>
        <w:t>的有效期为90天。</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4</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我方完全理解和接受贵方</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采购文件的一切规定和要求及评审办法。</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5</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在整个</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采购过程中，我方若有违规行为，</w:t>
      </w:r>
      <w:r>
        <w:rPr>
          <w:rFonts w:hint="eastAsia" w:ascii="方正仿宋_GBK" w:hAnsi="宋体" w:eastAsia="方正仿宋_GBK" w:cs="宋体"/>
          <w:color w:val="000000" w:themeColor="text1"/>
          <w:sz w:val="32"/>
          <w:szCs w:val="32"/>
          <w:lang w:val="en-US" w:eastAsia="zh-CN"/>
          <w14:textFill>
            <w14:solidFill>
              <w14:schemeClr w14:val="tx1"/>
            </w14:solidFill>
          </w14:textFill>
        </w:rPr>
        <w:t>按照</w:t>
      </w:r>
      <w:r>
        <w:rPr>
          <w:rFonts w:hint="eastAsia" w:ascii="方正仿宋_GBK" w:hAnsi="宋体" w:eastAsia="方正仿宋_GBK" w:cs="宋体"/>
          <w:color w:val="000000" w:themeColor="text1"/>
          <w:sz w:val="32"/>
          <w:szCs w:val="32"/>
          <w:lang w:eastAsia="zh-CN"/>
          <w14:textFill>
            <w14:solidFill>
              <w14:schemeClr w14:val="tx1"/>
            </w14:solidFill>
          </w14:textFill>
        </w:rPr>
        <w:t>国家</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相关法律法规，接受处罚</w:t>
      </w:r>
      <w:r>
        <w:rPr>
          <w:rFonts w:hint="eastAsia" w:ascii="方正仿宋_GBK" w:hAnsi="宋体" w:eastAsia="方正仿宋_GBK" w:cs="宋体"/>
          <w:color w:val="000000" w:themeColor="text1"/>
          <w:sz w:val="32"/>
          <w:szCs w:val="32"/>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6</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我方若</w:t>
      </w:r>
      <w:r>
        <w:rPr>
          <w:rFonts w:hint="eastAsia" w:ascii="方正仿宋_GBK" w:hAnsi="宋体" w:eastAsia="方正仿宋_GBK" w:cs="宋体"/>
          <w:color w:val="000000" w:themeColor="text1"/>
          <w:sz w:val="32"/>
          <w:szCs w:val="32"/>
          <w:lang w:val="en-US" w:eastAsia="zh-CN"/>
          <w14:textFill>
            <w14:solidFill>
              <w14:schemeClr w14:val="tx1"/>
            </w14:solidFill>
          </w14:textFill>
        </w:rPr>
        <w:t>为成交公司</w:t>
      </w:r>
      <w:r>
        <w:rPr>
          <w:rFonts w:hint="eastAsia" w:ascii="方正仿宋_GBK" w:hAnsi="宋体" w:eastAsia="方正仿宋_GBK" w:cs="宋体"/>
          <w:color w:val="000000" w:themeColor="text1"/>
          <w:sz w:val="32"/>
          <w:szCs w:val="32"/>
          <w14:textFill>
            <w14:solidFill>
              <w14:schemeClr w14:val="tx1"/>
            </w14:solidFill>
          </w14:textFill>
        </w:rPr>
        <w:t>，将按照</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结果签订合同，并且严格履行合同义务。本承诺函将成为合同不可分割的一部分，与合同具有同等的法律效力。</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7</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我方理解，最低报价不是成交的唯一条件。</w:t>
      </w:r>
    </w:p>
    <w:p>
      <w:pPr>
        <w:pageBreakBefore w:val="0"/>
        <w:widowControl w:val="0"/>
        <w:numPr>
          <w:ilvl w:val="0"/>
          <w:numId w:val="0"/>
        </w:numPr>
        <w:kinsoku/>
        <w:wordWrap/>
        <w:overflowPunct/>
        <w:topLinePunct w:val="0"/>
        <w:autoSpaceDE/>
        <w:autoSpaceDN/>
        <w:bidi w:val="0"/>
        <w:snapToGrid w:val="0"/>
        <w:spacing w:line="500" w:lineRule="exact"/>
        <w:ind w:firstLine="560" w:firstLineChars="200"/>
        <w:textAlignment w:val="auto"/>
        <w:rPr>
          <w:rFonts w:hint="eastAsia" w:ascii="黑体" w:hAnsi="黑体" w:eastAsia="黑体" w:cs="黑体"/>
          <w:color w:val="000000" w:themeColor="text1"/>
          <w:sz w:val="28"/>
          <w:szCs w:val="28"/>
          <w:lang w:val="en-US" w:eastAsia="zh-CN"/>
          <w14:textFill>
            <w14:solidFill>
              <w14:schemeClr w14:val="tx1"/>
            </w14:solidFill>
          </w14:textFill>
        </w:rPr>
      </w:pPr>
    </w:p>
    <w:p>
      <w:pPr>
        <w:spacing w:line="500" w:lineRule="exact"/>
        <w:ind w:firstLine="640" w:firstLineChars="200"/>
        <w:jc w:val="both"/>
        <w:rPr>
          <w:rFonts w:hint="eastAsia" w:ascii="方正仿宋_GBK" w:hAnsi="宋体" w:eastAsia="方正仿宋_GBK" w:cs="宋体"/>
          <w:color w:val="000000" w:themeColor="text1"/>
          <w:sz w:val="32"/>
          <w:szCs w:val="32"/>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pacing w:line="50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方正仿宋_GBK" w:hAnsi="宋体" w:eastAsia="方正仿宋_GBK" w:cs="宋体"/>
          <w:color w:val="000000" w:themeColor="text1"/>
          <w:sz w:val="32"/>
          <w:szCs w:val="32"/>
          <w14:textFill>
            <w14:solidFill>
              <w14:schemeClr w14:val="tx1"/>
            </w14:solidFill>
          </w14:textFill>
        </w:rPr>
        <w:t>供应商名称（公章）：</w:t>
      </w:r>
    </w:p>
    <w:p>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年    月   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3</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文件技术部分信封封面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询</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技术文件部分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numPr>
          <w:ilvl w:val="0"/>
          <w:numId w:val="0"/>
        </w:numPr>
        <w:snapToGrid w:val="0"/>
        <w:spacing w:line="440" w:lineRule="exact"/>
        <w:ind w:firstLine="3093" w:firstLineChars="13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六、技术部分响应情况</w:t>
      </w:r>
    </w:p>
    <w:p>
      <w:pPr>
        <w:snapToGrid w:val="0"/>
        <w:spacing w:line="540" w:lineRule="exact"/>
        <w:ind w:firstLine="645"/>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询价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（二）</w:t>
      </w:r>
      <w:r>
        <w:rPr>
          <w:rFonts w:hint="eastAsia" w:ascii="仿宋_GB2312" w:hAnsi="Times New Roman" w:eastAsia="仿宋_GB2312" w:cs="Times New Roman"/>
          <w:color w:val="000000" w:themeColor="text1"/>
          <w:sz w:val="32"/>
          <w:szCs w:val="28"/>
          <w14:textFill>
            <w14:solidFill>
              <w14:schemeClr w14:val="tx1"/>
            </w14:solidFill>
          </w14:textFill>
        </w:rPr>
        <w:t>其他必要资料</w:t>
      </w:r>
    </w:p>
    <w:p>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宋体" w:eastAsia="仿宋_GB2312" w:cs="Times New Roman"/>
          <w:color w:val="000000" w:themeColor="text1"/>
          <w:kern w:val="0"/>
          <w:sz w:val="28"/>
          <w:szCs w:val="28"/>
          <w14:textFill>
            <w14:solidFill>
              <w14:schemeClr w14:val="tx1"/>
            </w14:solidFill>
          </w14:textFill>
        </w:rPr>
        <w:t>技术</w:t>
      </w:r>
      <w:r>
        <w:rPr>
          <w:rFonts w:hint="eastAsia" w:ascii="仿宋_GB2312" w:hAnsi="宋体" w:eastAsia="仿宋_GB2312" w:cs="Times New Roman"/>
          <w:color w:val="000000" w:themeColor="text1"/>
          <w:kern w:val="0"/>
          <w:sz w:val="28"/>
          <w:szCs w:val="28"/>
          <w:lang w:eastAsia="zh-CN"/>
          <w14:textFill>
            <w14:solidFill>
              <w14:schemeClr w14:val="tx1"/>
            </w14:solidFill>
          </w14:textFill>
        </w:rPr>
        <w:t>部分响应文件</w:t>
      </w:r>
      <w:r>
        <w:rPr>
          <w:rFonts w:hint="eastAsia" w:ascii="仿宋_GB2312" w:hAnsi="宋体" w:eastAsia="仿宋_GB2312" w:cs="Times New Roman"/>
          <w:color w:val="000000" w:themeColor="text1"/>
          <w:kern w:val="0"/>
          <w:sz w:val="28"/>
          <w:szCs w:val="28"/>
          <w14:textFill>
            <w14:solidFill>
              <w14:schemeClr w14:val="tx1"/>
            </w14:solidFill>
          </w14:textFill>
        </w:rPr>
        <w:t>内容及格式</w:t>
      </w:r>
    </w:p>
    <w:p>
      <w:pPr>
        <w:snapToGrid w:val="0"/>
        <w:spacing w:line="540" w:lineRule="exact"/>
        <w:ind w:firstLine="645"/>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询价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pPr>
        <w:spacing w:line="540" w:lineRule="exact"/>
        <w:ind w:firstLine="2880" w:firstLineChars="900"/>
        <w:rPr>
          <w:rFonts w:hint="eastAsia" w:ascii="仿宋_GB2312" w:hAnsi="Times New Roman" w:eastAsia="仿宋_GB2312" w:cs="Times New Roman"/>
          <w:color w:val="000000" w:themeColor="text1"/>
          <w:sz w:val="32"/>
          <w:szCs w:val="28"/>
          <w:lang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要求响应差异表</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p>
      <w:pPr>
        <w:snapToGrid w:val="0"/>
        <w:spacing w:line="540" w:lineRule="exact"/>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询价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询价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服务要求</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pPr>
        <w:numPr>
          <w:ilvl w:val="0"/>
          <w:numId w:val="0"/>
        </w:numPr>
        <w:snapToGrid w:val="0"/>
        <w:spacing w:line="440" w:lineRule="exac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spacing w:line="540" w:lineRule="exact"/>
        <w:ind w:firstLine="2880" w:firstLineChars="9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eastAsia="zh-CN"/>
          <w14:textFill>
            <w14:solidFill>
              <w14:schemeClr w14:val="tx1"/>
            </w14:solidFill>
          </w14:textFill>
        </w:rPr>
        <w:t>商务条款响应差异表</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p>
      <w:pPr>
        <w:snapToGrid w:val="0"/>
        <w:spacing w:line="540" w:lineRule="exact"/>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询价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询价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pPr>
        <w:tabs>
          <w:tab w:val="left" w:pos="567"/>
        </w:tabs>
        <w:adjustRightInd w:val="0"/>
        <w:spacing w:line="520" w:lineRule="exact"/>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pPr>
        <w:tabs>
          <w:tab w:val="left" w:pos="567"/>
        </w:tabs>
        <w:adjustRightInd w:val="0"/>
        <w:spacing w:line="52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spacing w:line="540" w:lineRule="exact"/>
        <w:ind w:firstLine="640" w:firstLineChars="200"/>
        <w:rPr>
          <w:rFonts w:hint="eastAsia" w:ascii="方正小标宋简体" w:hAnsi="方正小标宋简体" w:eastAsia="方正小标宋简体" w:cs="Times New Roman"/>
          <w:b/>
          <w:color w:val="000000" w:themeColor="text1"/>
          <w:kern w:val="0"/>
          <w:sz w:val="36"/>
          <w:szCs w:val="32"/>
          <w:lang w:eastAsia="zh-CN"/>
          <w14:textFill>
            <w14:solidFill>
              <w14:schemeClr w14:val="tx1"/>
            </w14:solidFill>
          </w14:textFill>
        </w:rPr>
      </w:pPr>
      <w:r>
        <w:rPr>
          <w:rFonts w:hint="eastAsia" w:ascii="方正仿宋_GBK" w:hAnsi="Times New Roman" w:eastAsia="方正仿宋_GBK" w:cs="Times New Roman"/>
          <w:color w:val="000000" w:themeColor="text1"/>
          <w:kern w:val="2"/>
          <w:sz w:val="32"/>
          <w:szCs w:val="28"/>
          <w:lang w:val="en-US" w:eastAsia="zh-CN" w:bidi="ar-SA"/>
          <w14:textFill>
            <w14:solidFill>
              <w14:schemeClr w14:val="tx1"/>
            </w14:solidFill>
          </w14:textFill>
        </w:rPr>
        <w:t>（五）</w:t>
      </w:r>
      <w:r>
        <w:rPr>
          <w:rFonts w:hint="eastAsia" w:ascii="仿宋_GB2312" w:hAnsi="Times New Roman" w:eastAsia="仿宋_GB2312" w:cs="Times New Roman"/>
          <w:color w:val="000000" w:themeColor="text1"/>
          <w:sz w:val="32"/>
          <w:szCs w:val="28"/>
          <w14:textFill>
            <w14:solidFill>
              <w14:schemeClr w14:val="tx1"/>
            </w14:solidFill>
          </w14:textFill>
        </w:rPr>
        <w:t>其他必要资料</w:t>
      </w: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4</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文件报价部分信封封面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选</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报价文件部分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pStyle w:val="3"/>
        <w:jc w:val="both"/>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numPr>
          <w:ilvl w:val="0"/>
          <w:numId w:val="0"/>
        </w:numPr>
        <w:snapToGrid w:val="0"/>
        <w:spacing w:line="440" w:lineRule="exact"/>
        <w:ind w:firstLine="3331" w:firstLineChars="1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numPr>
          <w:ilvl w:val="0"/>
          <w:numId w:val="0"/>
        </w:numPr>
        <w:snapToGrid w:val="0"/>
        <w:spacing w:line="44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七、项目报价</w:t>
      </w:r>
    </w:p>
    <w:p>
      <w:pPr>
        <w:numPr>
          <w:ilvl w:val="0"/>
          <w:numId w:val="0"/>
        </w:numPr>
        <w:spacing w:line="500" w:lineRule="exact"/>
        <w:ind w:firstLine="640" w:firstLineChars="200"/>
        <w:jc w:val="both"/>
        <w:rPr>
          <w:rFonts w:hint="eastAsia"/>
        </w:rPr>
      </w:pPr>
      <w:r>
        <w:rPr>
          <w:rFonts w:hint="eastAsia" w:ascii="方正仿宋_GBK" w:hAnsi="宋体" w:eastAsia="方正仿宋_GBK" w:cs="宋体"/>
          <w:sz w:val="32"/>
          <w:szCs w:val="32"/>
          <w:lang w:val="en-US" w:eastAsia="zh-CN"/>
        </w:rPr>
        <w:t>（一）项目报价</w:t>
      </w:r>
    </w:p>
    <w:p>
      <w:pPr>
        <w:numPr>
          <w:ilvl w:val="0"/>
          <w:numId w:val="0"/>
        </w:numPr>
        <w:spacing w:line="500" w:lineRule="exact"/>
        <w:jc w:val="both"/>
        <w:rPr>
          <w:rFonts w:hint="eastAsia" w:ascii="方正仿宋_GBK" w:hAnsi="宋体" w:eastAsia="方正仿宋_GBK" w:cs="宋体"/>
          <w:sz w:val="32"/>
          <w:szCs w:val="32"/>
          <w:lang w:val="en-US" w:eastAsia="zh-CN"/>
        </w:rPr>
      </w:pPr>
    </w:p>
    <w:tbl>
      <w:tblPr>
        <w:tblStyle w:val="12"/>
        <w:tblpPr w:leftFromText="180" w:rightFromText="180" w:vertAnchor="text" w:horzAnchor="page" w:tblpX="1685"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2802" w:type="dxa"/>
            <w:vAlign w:val="center"/>
          </w:tcPr>
          <w:p>
            <w:pPr>
              <w:spacing w:line="480" w:lineRule="exact"/>
              <w:jc w:val="center"/>
              <w:rPr>
                <w:rFonts w:ascii="仿宋" w:hAnsi="仿宋" w:eastAsia="仿宋" w:cs="Times New Roman"/>
                <w:b/>
                <w:sz w:val="28"/>
                <w:szCs w:val="28"/>
              </w:rPr>
            </w:pPr>
            <w:r>
              <w:rPr>
                <w:rFonts w:hint="eastAsia" w:ascii="仿宋" w:hAnsi="仿宋" w:eastAsia="仿宋" w:cs="宋体"/>
                <w:b/>
                <w:sz w:val="28"/>
                <w:szCs w:val="28"/>
              </w:rPr>
              <w:t>供应商全称</w:t>
            </w:r>
          </w:p>
        </w:tc>
        <w:tc>
          <w:tcPr>
            <w:tcW w:w="5953" w:type="dxa"/>
            <w:vAlign w:val="center"/>
          </w:tcPr>
          <w:p>
            <w:pPr>
              <w:spacing w:line="480" w:lineRule="exac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2802" w:type="dxa"/>
            <w:vMerge w:val="restart"/>
            <w:vAlign w:val="center"/>
          </w:tcPr>
          <w:p>
            <w:pPr>
              <w:spacing w:line="480" w:lineRule="exact"/>
              <w:jc w:val="center"/>
              <w:rPr>
                <w:rFonts w:ascii="仿宋" w:hAnsi="仿宋" w:eastAsia="仿宋" w:cs="Times New Roman"/>
                <w:b/>
                <w:sz w:val="28"/>
                <w:szCs w:val="28"/>
              </w:rPr>
            </w:pPr>
            <w:r>
              <w:rPr>
                <w:rFonts w:ascii="仿宋" w:hAnsi="仿宋" w:eastAsia="仿宋" w:cs="Times New Roman"/>
                <w:b/>
                <w:sz w:val="28"/>
                <w:szCs w:val="28"/>
              </w:rPr>
              <w:t>供应商报价</w:t>
            </w:r>
          </w:p>
          <w:p>
            <w:pPr>
              <w:spacing w:line="480" w:lineRule="exact"/>
              <w:jc w:val="center"/>
              <w:rPr>
                <w:rFonts w:ascii="仿宋" w:hAnsi="仿宋" w:eastAsia="仿宋" w:cs="Times New Roman"/>
                <w:b/>
                <w:sz w:val="28"/>
                <w:szCs w:val="28"/>
              </w:rPr>
            </w:pPr>
            <w:r>
              <w:rPr>
                <w:rFonts w:hint="eastAsia" w:ascii="仿宋" w:hAnsi="仿宋" w:eastAsia="仿宋" w:cs="Times New Roman"/>
                <w:b/>
                <w:sz w:val="28"/>
                <w:szCs w:val="28"/>
              </w:rPr>
              <w:t>（人民币）</w:t>
            </w:r>
          </w:p>
        </w:tc>
        <w:tc>
          <w:tcPr>
            <w:tcW w:w="5953" w:type="dxa"/>
            <w:vAlign w:val="center"/>
          </w:tcPr>
          <w:p>
            <w:pPr>
              <w:spacing w:line="480" w:lineRule="exact"/>
              <w:rPr>
                <w:rFonts w:ascii="仿宋" w:hAnsi="仿宋" w:eastAsia="仿宋" w:cs="宋体"/>
                <w:sz w:val="28"/>
                <w:szCs w:val="28"/>
              </w:rPr>
            </w:pPr>
            <w:r>
              <w:rPr>
                <w:rFonts w:hint="eastAsia" w:ascii="仿宋" w:hAnsi="仿宋" w:eastAsia="仿宋" w:cs="宋体"/>
                <w:sz w:val="28"/>
                <w:szCs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2802" w:type="dxa"/>
            <w:vMerge w:val="continue"/>
            <w:vAlign w:val="center"/>
          </w:tcPr>
          <w:p>
            <w:pPr>
              <w:spacing w:line="480" w:lineRule="exact"/>
              <w:jc w:val="center"/>
              <w:rPr>
                <w:rFonts w:ascii="仿宋" w:hAnsi="仿宋" w:eastAsia="仿宋" w:cs="Times New Roman"/>
                <w:b/>
                <w:sz w:val="28"/>
                <w:szCs w:val="28"/>
              </w:rPr>
            </w:pPr>
          </w:p>
        </w:tc>
        <w:tc>
          <w:tcPr>
            <w:tcW w:w="5953" w:type="dxa"/>
            <w:vAlign w:val="center"/>
          </w:tcPr>
          <w:p>
            <w:pPr>
              <w:spacing w:line="480" w:lineRule="exact"/>
              <w:rPr>
                <w:rFonts w:ascii="仿宋" w:hAnsi="仿宋" w:eastAsia="仿宋" w:cs="宋体"/>
                <w:sz w:val="28"/>
                <w:szCs w:val="28"/>
              </w:rPr>
            </w:pPr>
            <w:r>
              <w:rPr>
                <w:rFonts w:hint="eastAsia" w:ascii="仿宋" w:hAnsi="仿宋" w:eastAsia="仿宋" w:cs="宋体"/>
                <w:sz w:val="28"/>
                <w:szCs w:val="28"/>
              </w:rPr>
              <w:t>大写：</w:t>
            </w:r>
          </w:p>
        </w:tc>
      </w:tr>
    </w:tbl>
    <w:p>
      <w:pPr>
        <w:pStyle w:val="3"/>
        <w:rPr>
          <w:rFonts w:hint="eastAsia" w:ascii="方正仿宋_GBK" w:hAnsi="方正仿宋_GBK" w:eastAsia="方正仿宋_GBK" w:cs="方正仿宋_GBK"/>
        </w:rPr>
      </w:pPr>
    </w:p>
    <w:p>
      <w:pPr>
        <w:rPr>
          <w:rFonts w:hint="eastAsia" w:ascii="方正仿宋_GBK" w:hAnsi="方正仿宋_GBK" w:eastAsia="方正仿宋_GBK" w:cs="方正仿宋_GBK"/>
          <w:color w:val="000000" w:themeColor="text1"/>
          <w:sz w:val="24"/>
          <w:szCs w:val="24"/>
          <w14:textFill>
            <w14:solidFill>
              <w14:schemeClr w14:val="tx1"/>
            </w14:solidFill>
          </w14:textFill>
        </w:rPr>
      </w:pPr>
    </w:p>
    <w:p>
      <w:pPr>
        <w:pStyle w:val="2"/>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2"/>
      </w:pPr>
    </w:p>
    <w:p>
      <w:pPr>
        <w:pStyle w:val="9"/>
        <w:spacing w:line="312"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numPr>
          <w:ilvl w:val="0"/>
          <w:numId w:val="0"/>
        </w:numPr>
        <w:spacing w:line="500" w:lineRule="exact"/>
        <w:ind w:firstLine="640" w:firstLineChars="200"/>
        <w:jc w:val="both"/>
        <w:rPr>
          <w:rFonts w:hint="eastAsia" w:ascii="方正仿宋_GBK" w:hAnsi="宋体" w:eastAsia="方正仿宋_GBK" w:cs="宋体"/>
          <w:sz w:val="32"/>
          <w:szCs w:val="32"/>
        </w:rPr>
      </w:pPr>
    </w:p>
    <w:p>
      <w:pPr>
        <w:numPr>
          <w:ilvl w:val="0"/>
          <w:numId w:val="0"/>
        </w:numPr>
        <w:spacing w:line="500" w:lineRule="exact"/>
        <w:ind w:left="5118" w:leftChars="304" w:hanging="4480" w:hangingChars="14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p>
    <w:p>
      <w:pPr>
        <w:numPr>
          <w:ilvl w:val="0"/>
          <w:numId w:val="0"/>
        </w:numPr>
        <w:spacing w:line="500" w:lineRule="exact"/>
        <w:ind w:left="5110" w:leftChars="1976" w:hanging="960" w:hangingChars="3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供应商名称（公章）：</w:t>
      </w:r>
    </w:p>
    <w:p>
      <w:pPr>
        <w:rPr>
          <w:color w:val="000000" w:themeColor="text1"/>
          <w14:textFill>
            <w14:solidFill>
              <w14:schemeClr w14:val="tx1"/>
            </w14:solidFill>
          </w14:textFill>
        </w:rPr>
      </w:pPr>
      <w:r>
        <w:rPr>
          <w:rFonts w:hint="eastAsia" w:ascii="方正仿宋_GBK" w:hAnsi="宋体" w:eastAsia="方正仿宋_GBK" w:cs="宋体"/>
          <w:sz w:val="32"/>
          <w:szCs w:val="32"/>
          <w:lang w:val="en-US" w:eastAsia="zh-CN"/>
        </w:rPr>
        <w:t xml:space="preserve">                            年    月   日</w:t>
      </w:r>
    </w:p>
    <w:sectPr>
      <w:headerReference r:id="rId4" w:type="default"/>
      <w:footerReference r:id="rId5"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firstLine="2700" w:firstLineChars="1500"/>
      <w:rPr>
        <w:rFonts w:hint="default" w:eastAsia="宋体"/>
        <w:lang w:val="en-US" w:eastAsia="zh-CN"/>
      </w:rPr>
    </w:pPr>
    <w:r>
      <w:rPr>
        <w:rFonts w:hint="eastAsia"/>
        <w:lang w:val="en-US" w:eastAsia="zh-CN"/>
      </w:rPr>
      <w:t>重庆市巴南区第二人民医院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hint="default" w:eastAsia="宋体"/>
        <w:lang w:val="en-US" w:eastAsia="zh-CN"/>
      </w:rPr>
    </w:pPr>
    <w:r>
      <w:rPr>
        <w:rFonts w:hint="eastAsia"/>
        <w:lang w:val="en-US" w:eastAsia="zh-CN"/>
      </w:rPr>
      <w:t>重庆市巴南区第二人民医院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48F6"/>
    <w:rsid w:val="00317AC7"/>
    <w:rsid w:val="00366D89"/>
    <w:rsid w:val="00847B94"/>
    <w:rsid w:val="00A178AA"/>
    <w:rsid w:val="00B55593"/>
    <w:rsid w:val="00C61971"/>
    <w:rsid w:val="015B78EE"/>
    <w:rsid w:val="017D4A75"/>
    <w:rsid w:val="01A75F85"/>
    <w:rsid w:val="02021D56"/>
    <w:rsid w:val="021B4DD6"/>
    <w:rsid w:val="02373CC4"/>
    <w:rsid w:val="026001FD"/>
    <w:rsid w:val="02EF14EF"/>
    <w:rsid w:val="03043F03"/>
    <w:rsid w:val="035537A6"/>
    <w:rsid w:val="0370288D"/>
    <w:rsid w:val="04842BB6"/>
    <w:rsid w:val="048B7202"/>
    <w:rsid w:val="04C57F01"/>
    <w:rsid w:val="053111F0"/>
    <w:rsid w:val="06A31C32"/>
    <w:rsid w:val="06B61F38"/>
    <w:rsid w:val="06D6522D"/>
    <w:rsid w:val="07402EA4"/>
    <w:rsid w:val="078C3770"/>
    <w:rsid w:val="07E01DA1"/>
    <w:rsid w:val="07EF202F"/>
    <w:rsid w:val="084D360D"/>
    <w:rsid w:val="088223A9"/>
    <w:rsid w:val="08986A98"/>
    <w:rsid w:val="08A75C6F"/>
    <w:rsid w:val="09365590"/>
    <w:rsid w:val="0949650D"/>
    <w:rsid w:val="09953C17"/>
    <w:rsid w:val="099E023E"/>
    <w:rsid w:val="09A034A4"/>
    <w:rsid w:val="09B238D6"/>
    <w:rsid w:val="09C821BF"/>
    <w:rsid w:val="09DB7AF0"/>
    <w:rsid w:val="09EB53A5"/>
    <w:rsid w:val="0A7A2C6E"/>
    <w:rsid w:val="0AB45C5E"/>
    <w:rsid w:val="0B3301DB"/>
    <w:rsid w:val="0B4B5097"/>
    <w:rsid w:val="0B6825B7"/>
    <w:rsid w:val="0B6D7671"/>
    <w:rsid w:val="0B9B1B1F"/>
    <w:rsid w:val="0BC5500F"/>
    <w:rsid w:val="0C467FF4"/>
    <w:rsid w:val="0D3A117D"/>
    <w:rsid w:val="0D3B1C3A"/>
    <w:rsid w:val="0D5841BD"/>
    <w:rsid w:val="0D841C9B"/>
    <w:rsid w:val="0EF9760E"/>
    <w:rsid w:val="0FC10169"/>
    <w:rsid w:val="0FC7598C"/>
    <w:rsid w:val="10F12089"/>
    <w:rsid w:val="113F1598"/>
    <w:rsid w:val="114948FA"/>
    <w:rsid w:val="1149506D"/>
    <w:rsid w:val="1186571D"/>
    <w:rsid w:val="11F049C1"/>
    <w:rsid w:val="11F071D0"/>
    <w:rsid w:val="124E53AE"/>
    <w:rsid w:val="12C34547"/>
    <w:rsid w:val="130576A8"/>
    <w:rsid w:val="13A86C29"/>
    <w:rsid w:val="13B1150F"/>
    <w:rsid w:val="13CB3D0F"/>
    <w:rsid w:val="13F92C1A"/>
    <w:rsid w:val="140263D0"/>
    <w:rsid w:val="14355834"/>
    <w:rsid w:val="14514C8D"/>
    <w:rsid w:val="15A144E9"/>
    <w:rsid w:val="162837A2"/>
    <w:rsid w:val="16830C30"/>
    <w:rsid w:val="16BB34D0"/>
    <w:rsid w:val="16C162CB"/>
    <w:rsid w:val="16E3365C"/>
    <w:rsid w:val="17302703"/>
    <w:rsid w:val="176000E3"/>
    <w:rsid w:val="1775200F"/>
    <w:rsid w:val="17A70214"/>
    <w:rsid w:val="17AD2CF8"/>
    <w:rsid w:val="183E3DA7"/>
    <w:rsid w:val="18D75BCD"/>
    <w:rsid w:val="18DF0D30"/>
    <w:rsid w:val="18E4289C"/>
    <w:rsid w:val="18E66DF6"/>
    <w:rsid w:val="18F17989"/>
    <w:rsid w:val="1931728F"/>
    <w:rsid w:val="197E522C"/>
    <w:rsid w:val="1A515BCF"/>
    <w:rsid w:val="1A5F47FD"/>
    <w:rsid w:val="1B1B69AA"/>
    <w:rsid w:val="1B642113"/>
    <w:rsid w:val="1B794DC9"/>
    <w:rsid w:val="1BF75894"/>
    <w:rsid w:val="1CA363E6"/>
    <w:rsid w:val="1CC546FF"/>
    <w:rsid w:val="1CED2106"/>
    <w:rsid w:val="1D037076"/>
    <w:rsid w:val="1D517C29"/>
    <w:rsid w:val="1D616197"/>
    <w:rsid w:val="1D9C7E02"/>
    <w:rsid w:val="1DC5517E"/>
    <w:rsid w:val="1DE43BC8"/>
    <w:rsid w:val="1E7B6617"/>
    <w:rsid w:val="1E8E46FB"/>
    <w:rsid w:val="1F0A48F8"/>
    <w:rsid w:val="1F2C0897"/>
    <w:rsid w:val="1F734307"/>
    <w:rsid w:val="1F9E3228"/>
    <w:rsid w:val="1FF01EAC"/>
    <w:rsid w:val="20485C4C"/>
    <w:rsid w:val="20504DD1"/>
    <w:rsid w:val="20CD21F4"/>
    <w:rsid w:val="212115A2"/>
    <w:rsid w:val="21C960F6"/>
    <w:rsid w:val="23E67F16"/>
    <w:rsid w:val="242F672E"/>
    <w:rsid w:val="24663B91"/>
    <w:rsid w:val="2492258F"/>
    <w:rsid w:val="25506927"/>
    <w:rsid w:val="264C5C76"/>
    <w:rsid w:val="26C57B7A"/>
    <w:rsid w:val="27194F7C"/>
    <w:rsid w:val="28F40496"/>
    <w:rsid w:val="29B028BE"/>
    <w:rsid w:val="29E55C38"/>
    <w:rsid w:val="29F36B66"/>
    <w:rsid w:val="29F92C58"/>
    <w:rsid w:val="2ADA6FF8"/>
    <w:rsid w:val="2AEE24E2"/>
    <w:rsid w:val="2B017E97"/>
    <w:rsid w:val="2B3C6B3E"/>
    <w:rsid w:val="2B6A695E"/>
    <w:rsid w:val="2BA65763"/>
    <w:rsid w:val="2BEC7070"/>
    <w:rsid w:val="2C0D6E49"/>
    <w:rsid w:val="2C554FCF"/>
    <w:rsid w:val="2CA83EB9"/>
    <w:rsid w:val="2D9A3B92"/>
    <w:rsid w:val="2E127B88"/>
    <w:rsid w:val="2E254534"/>
    <w:rsid w:val="2E6574FC"/>
    <w:rsid w:val="2EEA4EA3"/>
    <w:rsid w:val="2EEF3DCB"/>
    <w:rsid w:val="2F4A6C32"/>
    <w:rsid w:val="2FC70F86"/>
    <w:rsid w:val="30155B22"/>
    <w:rsid w:val="303703B7"/>
    <w:rsid w:val="30C22029"/>
    <w:rsid w:val="30CC0E8D"/>
    <w:rsid w:val="30DD4DE2"/>
    <w:rsid w:val="311E39FD"/>
    <w:rsid w:val="313C3AF3"/>
    <w:rsid w:val="315B5E95"/>
    <w:rsid w:val="317C5661"/>
    <w:rsid w:val="318A463B"/>
    <w:rsid w:val="31E247E4"/>
    <w:rsid w:val="324D611F"/>
    <w:rsid w:val="32607604"/>
    <w:rsid w:val="335B7C68"/>
    <w:rsid w:val="3418053F"/>
    <w:rsid w:val="34265721"/>
    <w:rsid w:val="3482764F"/>
    <w:rsid w:val="34890B03"/>
    <w:rsid w:val="34EC7A34"/>
    <w:rsid w:val="34EF56D6"/>
    <w:rsid w:val="35741906"/>
    <w:rsid w:val="35A70844"/>
    <w:rsid w:val="35A90EA2"/>
    <w:rsid w:val="35B37D24"/>
    <w:rsid w:val="369C0B1C"/>
    <w:rsid w:val="37284660"/>
    <w:rsid w:val="373C4413"/>
    <w:rsid w:val="373E1D87"/>
    <w:rsid w:val="37885691"/>
    <w:rsid w:val="37B00CDF"/>
    <w:rsid w:val="383513B5"/>
    <w:rsid w:val="38464C48"/>
    <w:rsid w:val="3860038E"/>
    <w:rsid w:val="38763CF1"/>
    <w:rsid w:val="38E4663C"/>
    <w:rsid w:val="38FB6203"/>
    <w:rsid w:val="38FE27D3"/>
    <w:rsid w:val="390704C5"/>
    <w:rsid w:val="3917205E"/>
    <w:rsid w:val="3957544B"/>
    <w:rsid w:val="395E655D"/>
    <w:rsid w:val="399F7E08"/>
    <w:rsid w:val="3A5E22ED"/>
    <w:rsid w:val="3A807CF6"/>
    <w:rsid w:val="3AB05298"/>
    <w:rsid w:val="3ACE2EE4"/>
    <w:rsid w:val="3B27789D"/>
    <w:rsid w:val="3B4D46D7"/>
    <w:rsid w:val="3B501235"/>
    <w:rsid w:val="3BD8480C"/>
    <w:rsid w:val="3BE80257"/>
    <w:rsid w:val="3BEF2135"/>
    <w:rsid w:val="3C6523A5"/>
    <w:rsid w:val="3CB03353"/>
    <w:rsid w:val="3D467861"/>
    <w:rsid w:val="3D6966DE"/>
    <w:rsid w:val="3DD6597B"/>
    <w:rsid w:val="3DFD73B3"/>
    <w:rsid w:val="3E416727"/>
    <w:rsid w:val="3E583ECB"/>
    <w:rsid w:val="3E6B08B9"/>
    <w:rsid w:val="3EB5745B"/>
    <w:rsid w:val="3EBC4B91"/>
    <w:rsid w:val="3EDB670B"/>
    <w:rsid w:val="3FF83F14"/>
    <w:rsid w:val="4079291D"/>
    <w:rsid w:val="40A02D91"/>
    <w:rsid w:val="40B0683B"/>
    <w:rsid w:val="40D93256"/>
    <w:rsid w:val="410305B7"/>
    <w:rsid w:val="41A945C9"/>
    <w:rsid w:val="41AD14A5"/>
    <w:rsid w:val="41BC4BBE"/>
    <w:rsid w:val="41C80BBB"/>
    <w:rsid w:val="41FF6B57"/>
    <w:rsid w:val="42DA497B"/>
    <w:rsid w:val="42E5074C"/>
    <w:rsid w:val="42EB334A"/>
    <w:rsid w:val="431B489F"/>
    <w:rsid w:val="437672CF"/>
    <w:rsid w:val="43792ACE"/>
    <w:rsid w:val="43B55C46"/>
    <w:rsid w:val="43B6421A"/>
    <w:rsid w:val="43B90FC1"/>
    <w:rsid w:val="43E500FD"/>
    <w:rsid w:val="43E824FD"/>
    <w:rsid w:val="43EA5710"/>
    <w:rsid w:val="44070B4C"/>
    <w:rsid w:val="44D800BA"/>
    <w:rsid w:val="453B615D"/>
    <w:rsid w:val="45627106"/>
    <w:rsid w:val="45B3679A"/>
    <w:rsid w:val="461C728F"/>
    <w:rsid w:val="46282E28"/>
    <w:rsid w:val="468627DD"/>
    <w:rsid w:val="46A85802"/>
    <w:rsid w:val="470234A2"/>
    <w:rsid w:val="47687CDF"/>
    <w:rsid w:val="47705678"/>
    <w:rsid w:val="484B2E37"/>
    <w:rsid w:val="486B3A63"/>
    <w:rsid w:val="490C1EF4"/>
    <w:rsid w:val="490F6E38"/>
    <w:rsid w:val="49406B15"/>
    <w:rsid w:val="49C33133"/>
    <w:rsid w:val="49EE4FE0"/>
    <w:rsid w:val="4A1F169C"/>
    <w:rsid w:val="4A7E3550"/>
    <w:rsid w:val="4AC544BB"/>
    <w:rsid w:val="4AD06CCA"/>
    <w:rsid w:val="4B463EF5"/>
    <w:rsid w:val="4BB9229E"/>
    <w:rsid w:val="4BD560EC"/>
    <w:rsid w:val="4C241E79"/>
    <w:rsid w:val="4CD6724B"/>
    <w:rsid w:val="4CE42681"/>
    <w:rsid w:val="4D4249B5"/>
    <w:rsid w:val="4D520EA2"/>
    <w:rsid w:val="4D9145CE"/>
    <w:rsid w:val="4F980F23"/>
    <w:rsid w:val="4FB862CC"/>
    <w:rsid w:val="503F0703"/>
    <w:rsid w:val="506401FC"/>
    <w:rsid w:val="50E22D93"/>
    <w:rsid w:val="512272C9"/>
    <w:rsid w:val="51D16DE0"/>
    <w:rsid w:val="51FA22F8"/>
    <w:rsid w:val="525B147E"/>
    <w:rsid w:val="53154A1F"/>
    <w:rsid w:val="53381737"/>
    <w:rsid w:val="534058C8"/>
    <w:rsid w:val="53953374"/>
    <w:rsid w:val="53A60BA3"/>
    <w:rsid w:val="540D34EF"/>
    <w:rsid w:val="546635F4"/>
    <w:rsid w:val="54986130"/>
    <w:rsid w:val="54A70863"/>
    <w:rsid w:val="54B92D8D"/>
    <w:rsid w:val="54CC60E5"/>
    <w:rsid w:val="558C2AB1"/>
    <w:rsid w:val="55A3172F"/>
    <w:rsid w:val="55C62303"/>
    <w:rsid w:val="55F86EB3"/>
    <w:rsid w:val="5617314C"/>
    <w:rsid w:val="563138B4"/>
    <w:rsid w:val="568B3985"/>
    <w:rsid w:val="5738254E"/>
    <w:rsid w:val="5768159A"/>
    <w:rsid w:val="578A466F"/>
    <w:rsid w:val="57D821C1"/>
    <w:rsid w:val="5850145B"/>
    <w:rsid w:val="58DA0C09"/>
    <w:rsid w:val="58F2460D"/>
    <w:rsid w:val="593077DD"/>
    <w:rsid w:val="59FE1543"/>
    <w:rsid w:val="5A235C6A"/>
    <w:rsid w:val="5A6543DB"/>
    <w:rsid w:val="5A760DD7"/>
    <w:rsid w:val="5A9E6CE7"/>
    <w:rsid w:val="5AB11BA7"/>
    <w:rsid w:val="5B16116C"/>
    <w:rsid w:val="5B3A4D92"/>
    <w:rsid w:val="5B56561F"/>
    <w:rsid w:val="5B82431B"/>
    <w:rsid w:val="5BDB0F89"/>
    <w:rsid w:val="5BE1553E"/>
    <w:rsid w:val="5C9C2495"/>
    <w:rsid w:val="5CCC67EF"/>
    <w:rsid w:val="5D030F26"/>
    <w:rsid w:val="5D393A6B"/>
    <w:rsid w:val="5D3A1E79"/>
    <w:rsid w:val="5D4E6EC9"/>
    <w:rsid w:val="5D76356B"/>
    <w:rsid w:val="5D997232"/>
    <w:rsid w:val="5E1C1A00"/>
    <w:rsid w:val="5F053371"/>
    <w:rsid w:val="5F3337CD"/>
    <w:rsid w:val="5FBC4264"/>
    <w:rsid w:val="6040234A"/>
    <w:rsid w:val="6123117D"/>
    <w:rsid w:val="614D7107"/>
    <w:rsid w:val="614F5CEE"/>
    <w:rsid w:val="617D68E2"/>
    <w:rsid w:val="61857F93"/>
    <w:rsid w:val="61AE2CA5"/>
    <w:rsid w:val="62623C34"/>
    <w:rsid w:val="62AB2972"/>
    <w:rsid w:val="62C21D6C"/>
    <w:rsid w:val="62DB2B8C"/>
    <w:rsid w:val="632D4618"/>
    <w:rsid w:val="633057A3"/>
    <w:rsid w:val="63E566A1"/>
    <w:rsid w:val="6454244F"/>
    <w:rsid w:val="646E3336"/>
    <w:rsid w:val="64785961"/>
    <w:rsid w:val="647F0B2F"/>
    <w:rsid w:val="64BE104B"/>
    <w:rsid w:val="650E39D3"/>
    <w:rsid w:val="65180AF8"/>
    <w:rsid w:val="65A52A0F"/>
    <w:rsid w:val="65E3583B"/>
    <w:rsid w:val="664734F5"/>
    <w:rsid w:val="66541F3E"/>
    <w:rsid w:val="66B40B0F"/>
    <w:rsid w:val="66D173D9"/>
    <w:rsid w:val="6712609E"/>
    <w:rsid w:val="6748677A"/>
    <w:rsid w:val="67A20389"/>
    <w:rsid w:val="67A65DBA"/>
    <w:rsid w:val="68955338"/>
    <w:rsid w:val="68E5215E"/>
    <w:rsid w:val="693020A5"/>
    <w:rsid w:val="69302EB9"/>
    <w:rsid w:val="69322306"/>
    <w:rsid w:val="693A039D"/>
    <w:rsid w:val="69651328"/>
    <w:rsid w:val="6982256E"/>
    <w:rsid w:val="69CC7604"/>
    <w:rsid w:val="6A3761D2"/>
    <w:rsid w:val="6AA748D9"/>
    <w:rsid w:val="6AB31367"/>
    <w:rsid w:val="6B45521A"/>
    <w:rsid w:val="6B7B2D24"/>
    <w:rsid w:val="6B9A21C8"/>
    <w:rsid w:val="6BAA1F3F"/>
    <w:rsid w:val="6BD4406B"/>
    <w:rsid w:val="6C975211"/>
    <w:rsid w:val="6CC97699"/>
    <w:rsid w:val="6CDB464B"/>
    <w:rsid w:val="6D1C1BD2"/>
    <w:rsid w:val="6D485FC5"/>
    <w:rsid w:val="6D5B2B51"/>
    <w:rsid w:val="6D8F0003"/>
    <w:rsid w:val="6D9A775D"/>
    <w:rsid w:val="6DA56F08"/>
    <w:rsid w:val="6E003600"/>
    <w:rsid w:val="6E767F3A"/>
    <w:rsid w:val="6E77458E"/>
    <w:rsid w:val="6EA3030F"/>
    <w:rsid w:val="6EB20249"/>
    <w:rsid w:val="6EC54FAF"/>
    <w:rsid w:val="6EDE1FFB"/>
    <w:rsid w:val="6F016CAF"/>
    <w:rsid w:val="6F3072A1"/>
    <w:rsid w:val="6FAC13EE"/>
    <w:rsid w:val="706D5AC4"/>
    <w:rsid w:val="70D52EC3"/>
    <w:rsid w:val="713815FB"/>
    <w:rsid w:val="71726999"/>
    <w:rsid w:val="71B33500"/>
    <w:rsid w:val="71C2771C"/>
    <w:rsid w:val="71D566FB"/>
    <w:rsid w:val="71E57337"/>
    <w:rsid w:val="7239776B"/>
    <w:rsid w:val="724403D2"/>
    <w:rsid w:val="728D4EB8"/>
    <w:rsid w:val="72B63D21"/>
    <w:rsid w:val="72F35B3F"/>
    <w:rsid w:val="72FB43CB"/>
    <w:rsid w:val="73281BE3"/>
    <w:rsid w:val="732A56C7"/>
    <w:rsid w:val="738E0259"/>
    <w:rsid w:val="73CB20F5"/>
    <w:rsid w:val="73DA1F23"/>
    <w:rsid w:val="740A49E5"/>
    <w:rsid w:val="74650CD1"/>
    <w:rsid w:val="74895A91"/>
    <w:rsid w:val="74CF05B1"/>
    <w:rsid w:val="75152B1F"/>
    <w:rsid w:val="756613AC"/>
    <w:rsid w:val="757C69CF"/>
    <w:rsid w:val="7600293C"/>
    <w:rsid w:val="76490603"/>
    <w:rsid w:val="766815EA"/>
    <w:rsid w:val="77242E9D"/>
    <w:rsid w:val="777F4F12"/>
    <w:rsid w:val="78875650"/>
    <w:rsid w:val="78C62065"/>
    <w:rsid w:val="79490F0C"/>
    <w:rsid w:val="797C1EB1"/>
    <w:rsid w:val="79955BE1"/>
    <w:rsid w:val="79C7712C"/>
    <w:rsid w:val="7A176381"/>
    <w:rsid w:val="7A261C04"/>
    <w:rsid w:val="7A324420"/>
    <w:rsid w:val="7A4020A0"/>
    <w:rsid w:val="7AB74CE5"/>
    <w:rsid w:val="7AF468CA"/>
    <w:rsid w:val="7B1D4C2C"/>
    <w:rsid w:val="7B294DF3"/>
    <w:rsid w:val="7BCB6B4F"/>
    <w:rsid w:val="7C1D6B09"/>
    <w:rsid w:val="7C547353"/>
    <w:rsid w:val="7C645E96"/>
    <w:rsid w:val="7C6F3538"/>
    <w:rsid w:val="7C763145"/>
    <w:rsid w:val="7C9F557B"/>
    <w:rsid w:val="7CA51C63"/>
    <w:rsid w:val="7CBB283A"/>
    <w:rsid w:val="7CF24A70"/>
    <w:rsid w:val="7D50582C"/>
    <w:rsid w:val="7D724DDA"/>
    <w:rsid w:val="7DF62C0B"/>
    <w:rsid w:val="7DFA1BAB"/>
    <w:rsid w:val="7E7349B1"/>
    <w:rsid w:val="7F733289"/>
    <w:rsid w:val="7FA2024C"/>
    <w:rsid w:val="7FE452CE"/>
    <w:rsid w:val="7FF3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Body Text Indent"/>
    <w:basedOn w:val="1"/>
    <w:qFormat/>
    <w:uiPriority w:val="99"/>
    <w:pPr>
      <w:widowControl/>
      <w:spacing w:line="360" w:lineRule="auto"/>
      <w:ind w:firstLine="280" w:firstLineChars="100"/>
    </w:pPr>
    <w:rPr>
      <w:rFonts w:ascii="仿宋_GB2312" w:hAnsi="Times New Roman" w:eastAsia="仿宋_GB2312" w:cs="仿宋_GB2312"/>
      <w:kern w:val="0"/>
      <w:sz w:val="30"/>
      <w:szCs w:val="30"/>
    </w:rPr>
  </w:style>
  <w:style w:type="paragraph" w:styleId="6">
    <w:name w:val="Balloon Text"/>
    <w:basedOn w:val="1"/>
    <w:unhideWhenUsed/>
    <w:qFormat/>
    <w:uiPriority w:val="0"/>
    <w:rPr>
      <w:rFonts w:ascii="Calibri" w:hAnsi="Calibri" w:eastAsia="宋体"/>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180" w:lineRule="auto"/>
      <w:jc w:val="center"/>
    </w:pPr>
    <w:rPr>
      <w:sz w:val="3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2"/>
    <w:qFormat/>
    <w:uiPriority w:val="99"/>
    <w:pPr>
      <w:ind w:firstLine="420" w:firstLineChars="100"/>
    </w:pPr>
  </w:style>
  <w:style w:type="table" w:styleId="13">
    <w:name w:val="Table Grid"/>
    <w:basedOn w:val="12"/>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TOC1"/>
    <w:basedOn w:val="1"/>
    <w:next w:val="1"/>
    <w:qFormat/>
    <w:uiPriority w:val="0"/>
    <w:pPr>
      <w:tabs>
        <w:tab w:val="left" w:pos="1260"/>
        <w:tab w:val="left" w:pos="1685"/>
        <w:tab w:val="right" w:leader="dot" w:pos="8400"/>
      </w:tabs>
      <w:spacing w:line="320" w:lineRule="exact"/>
      <w:ind w:firstLine="280" w:firstLineChars="100"/>
    </w:pPr>
  </w:style>
  <w:style w:type="paragraph" w:customStyle="1" w:styleId="17">
    <w:name w:val="图例"/>
    <w:basedOn w:val="1"/>
    <w:qFormat/>
    <w:uiPriority w:val="0"/>
    <w:pPr>
      <w:spacing w:line="360" w:lineRule="auto"/>
      <w:jc w:val="center"/>
    </w:pPr>
    <w:rPr>
      <w:rFonts w:eastAsia="仿宋_GB2312"/>
      <w:b/>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2020-12-31T01:40:00Z</dcterms:created>
  <dc:creator>Administrator</dc:creator>
  <cp:lastModifiedBy>吴衡1</cp:lastModifiedBy>
  <cp:lastPrinted>2022-09-02T03:30:00Z</cp:lastPrinted>
  <dcterms:modified xsi:type="dcterms:W3CDTF">2024-09-12T07:25:38Z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348673ECCE2748E79B35812F10C84653</vt:lpwstr>
  </property>
</Properties>
</file>